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937" w:rsidRPr="00543937" w:rsidRDefault="00543937" w:rsidP="00543937">
      <w:pPr>
        <w:tabs>
          <w:tab w:val="left" w:pos="993"/>
        </w:tabs>
        <w:spacing w:after="0" w:line="360" w:lineRule="auto"/>
        <w:jc w:val="center"/>
        <w:rPr>
          <w:szCs w:val="26"/>
          <w:lang w:val="af-ZA"/>
        </w:rPr>
      </w:pPr>
      <w:r w:rsidRPr="00543937">
        <w:rPr>
          <w:szCs w:val="26"/>
          <w:lang w:val="af-ZA"/>
        </w:rPr>
        <w:t>ĐẠI HỌC HUẾ</w:t>
      </w:r>
    </w:p>
    <w:p w:rsidR="00543937" w:rsidRPr="00543937" w:rsidRDefault="00543937" w:rsidP="00543937">
      <w:pPr>
        <w:tabs>
          <w:tab w:val="left" w:pos="993"/>
        </w:tabs>
        <w:spacing w:after="0" w:line="360" w:lineRule="auto"/>
        <w:jc w:val="center"/>
        <w:rPr>
          <w:b/>
          <w:noProof/>
          <w:szCs w:val="26"/>
          <w:lang w:val="af-ZA"/>
        </w:rPr>
      </w:pPr>
      <w:r w:rsidRPr="00543937">
        <w:rPr>
          <w:b/>
          <w:noProof/>
          <w:szCs w:val="26"/>
          <w:lang w:val="af-ZA"/>
        </w:rPr>
        <w:t>TRƯỜNG ĐẠI HỌC LUẬT</w:t>
      </w:r>
    </w:p>
    <w:p w:rsidR="00543937" w:rsidRPr="00543937" w:rsidRDefault="00543937" w:rsidP="00543937">
      <w:pPr>
        <w:tabs>
          <w:tab w:val="left" w:pos="993"/>
        </w:tabs>
        <w:spacing w:after="0" w:line="360" w:lineRule="auto"/>
        <w:jc w:val="center"/>
        <w:rPr>
          <w:b/>
          <w:noProof/>
          <w:szCs w:val="26"/>
          <w:lang w:val="af-ZA"/>
        </w:rPr>
      </w:pPr>
      <w:r w:rsidRPr="00543937">
        <w:rPr>
          <w:b/>
          <w:noProof/>
          <w:szCs w:val="26"/>
          <w:lang w:val="af-ZA"/>
        </w:rPr>
        <w:t>-----</w:t>
      </w:r>
      <w:r w:rsidRPr="00543937">
        <w:rPr>
          <w:b/>
          <w:noProof/>
          <w:szCs w:val="26"/>
          <w:lang w:val="af-ZA"/>
        </w:rPr>
        <w:sym w:font="Wingdings" w:char="F098"/>
      </w:r>
      <w:r w:rsidRPr="00543937">
        <w:rPr>
          <w:b/>
          <w:noProof/>
          <w:szCs w:val="26"/>
          <w:lang w:val="af-ZA"/>
        </w:rPr>
        <w:sym w:font="Wingdings" w:char="F026"/>
      </w:r>
      <w:r w:rsidRPr="00543937">
        <w:rPr>
          <w:b/>
          <w:noProof/>
          <w:szCs w:val="26"/>
          <w:lang w:val="af-ZA"/>
        </w:rPr>
        <w:sym w:font="Wingdings" w:char="F099"/>
      </w:r>
      <w:r w:rsidRPr="00543937">
        <w:rPr>
          <w:b/>
          <w:noProof/>
          <w:szCs w:val="26"/>
          <w:lang w:val="af-ZA"/>
        </w:rPr>
        <w:t>-----</w:t>
      </w:r>
    </w:p>
    <w:p w:rsidR="00543937" w:rsidRPr="00543937" w:rsidRDefault="00543937" w:rsidP="00543937">
      <w:pPr>
        <w:tabs>
          <w:tab w:val="left" w:pos="993"/>
        </w:tabs>
        <w:spacing w:after="0" w:line="360" w:lineRule="auto"/>
        <w:jc w:val="center"/>
        <w:rPr>
          <w:b/>
          <w:noProof/>
          <w:szCs w:val="26"/>
          <w:lang w:val="af-ZA"/>
        </w:rPr>
      </w:pPr>
    </w:p>
    <w:p w:rsidR="00543937" w:rsidRPr="00543937" w:rsidRDefault="00543937" w:rsidP="00543937">
      <w:pPr>
        <w:tabs>
          <w:tab w:val="left" w:pos="993"/>
        </w:tabs>
        <w:spacing w:after="0" w:line="360" w:lineRule="auto"/>
        <w:jc w:val="center"/>
        <w:rPr>
          <w:b/>
          <w:bCs/>
          <w:szCs w:val="26"/>
          <w:lang w:val="pl-PL"/>
        </w:rPr>
      </w:pPr>
      <w:r w:rsidRPr="00543937">
        <w:rPr>
          <w:b/>
          <w:bCs/>
          <w:szCs w:val="26"/>
          <w:lang w:val="pl-PL"/>
        </w:rPr>
        <w:t>NGUYỄN THỊ LẬP XUÂN</w:t>
      </w:r>
    </w:p>
    <w:p w:rsidR="00543937" w:rsidRPr="00543937" w:rsidRDefault="00543937" w:rsidP="00543937">
      <w:pPr>
        <w:tabs>
          <w:tab w:val="left" w:pos="993"/>
        </w:tabs>
        <w:spacing w:after="0" w:line="360" w:lineRule="auto"/>
        <w:jc w:val="center"/>
        <w:rPr>
          <w:szCs w:val="26"/>
          <w:lang w:val="af-ZA"/>
        </w:rPr>
      </w:pPr>
    </w:p>
    <w:p w:rsidR="00543937" w:rsidRPr="00543937" w:rsidRDefault="00543937" w:rsidP="00543937">
      <w:pPr>
        <w:tabs>
          <w:tab w:val="left" w:pos="993"/>
        </w:tabs>
        <w:spacing w:after="0" w:line="360" w:lineRule="auto"/>
        <w:jc w:val="center"/>
        <w:rPr>
          <w:szCs w:val="26"/>
        </w:rPr>
      </w:pPr>
      <w:r w:rsidRPr="00543937">
        <w:rPr>
          <w:noProof/>
          <w:szCs w:val="26"/>
        </w:rPr>
        <w:drawing>
          <wp:inline distT="0" distB="0" distL="0" distR="0" wp14:anchorId="3E64A963" wp14:editId="36C308E4">
            <wp:extent cx="1282700" cy="1282700"/>
            <wp:effectExtent l="0" t="0" r="0" b="0"/>
            <wp:docPr id="1"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nh viên Luật Huế"/>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1282700"/>
                    </a:xfrm>
                    <a:prstGeom prst="rect">
                      <a:avLst/>
                    </a:prstGeom>
                    <a:noFill/>
                    <a:ln>
                      <a:noFill/>
                    </a:ln>
                  </pic:spPr>
                </pic:pic>
              </a:graphicData>
            </a:graphic>
          </wp:inline>
        </w:drawing>
      </w:r>
    </w:p>
    <w:p w:rsidR="00543937" w:rsidRPr="00543937" w:rsidRDefault="00543937" w:rsidP="00543937">
      <w:pPr>
        <w:tabs>
          <w:tab w:val="left" w:pos="993"/>
        </w:tabs>
        <w:spacing w:after="0" w:line="360" w:lineRule="auto"/>
        <w:jc w:val="center"/>
        <w:rPr>
          <w:b/>
          <w:szCs w:val="26"/>
        </w:rPr>
      </w:pPr>
    </w:p>
    <w:p w:rsidR="00543937" w:rsidRPr="00543937" w:rsidRDefault="00543937" w:rsidP="00543937">
      <w:pPr>
        <w:tabs>
          <w:tab w:val="left" w:pos="993"/>
        </w:tabs>
        <w:spacing w:after="0" w:line="360" w:lineRule="auto"/>
        <w:jc w:val="center"/>
        <w:rPr>
          <w:b/>
          <w:szCs w:val="26"/>
        </w:rPr>
      </w:pPr>
    </w:p>
    <w:p w:rsidR="00543937" w:rsidRPr="00543937" w:rsidRDefault="00543937" w:rsidP="00543937">
      <w:pPr>
        <w:tabs>
          <w:tab w:val="left" w:pos="993"/>
        </w:tabs>
        <w:spacing w:after="0" w:line="360" w:lineRule="auto"/>
        <w:jc w:val="center"/>
        <w:rPr>
          <w:b/>
          <w:sz w:val="34"/>
          <w:szCs w:val="26"/>
        </w:rPr>
      </w:pPr>
      <w:r w:rsidRPr="00543937">
        <w:rPr>
          <w:b/>
          <w:sz w:val="34"/>
          <w:szCs w:val="26"/>
        </w:rPr>
        <w:t>PHÁP LUẬT VỀ BẢO HIỂM TIỀN GỬI TẠI VIỆT NAM</w:t>
      </w:r>
    </w:p>
    <w:p w:rsidR="00543937" w:rsidRPr="00543937" w:rsidRDefault="00543937" w:rsidP="00543937">
      <w:pPr>
        <w:tabs>
          <w:tab w:val="left" w:pos="993"/>
        </w:tabs>
        <w:spacing w:after="0" w:line="360" w:lineRule="auto"/>
        <w:jc w:val="center"/>
        <w:rPr>
          <w:b/>
          <w:szCs w:val="26"/>
        </w:rPr>
      </w:pPr>
    </w:p>
    <w:p w:rsidR="00543937" w:rsidRDefault="00543937" w:rsidP="00543937">
      <w:pPr>
        <w:tabs>
          <w:tab w:val="left" w:pos="993"/>
        </w:tabs>
        <w:spacing w:after="0" w:line="360" w:lineRule="auto"/>
        <w:jc w:val="center"/>
        <w:rPr>
          <w:b/>
          <w:i/>
          <w:szCs w:val="26"/>
        </w:rPr>
      </w:pPr>
    </w:p>
    <w:p w:rsidR="00543937" w:rsidRPr="00543937" w:rsidRDefault="00543937" w:rsidP="00543937">
      <w:pPr>
        <w:tabs>
          <w:tab w:val="left" w:pos="993"/>
        </w:tabs>
        <w:spacing w:after="0" w:line="360" w:lineRule="auto"/>
        <w:jc w:val="center"/>
        <w:rPr>
          <w:b/>
          <w:i/>
          <w:szCs w:val="26"/>
        </w:rPr>
      </w:pPr>
    </w:p>
    <w:p w:rsidR="00543937" w:rsidRPr="00543937" w:rsidRDefault="00543937" w:rsidP="00543937">
      <w:pPr>
        <w:tabs>
          <w:tab w:val="left" w:pos="993"/>
        </w:tabs>
        <w:spacing w:after="0" w:line="360" w:lineRule="auto"/>
        <w:jc w:val="center"/>
        <w:rPr>
          <w:b/>
          <w:sz w:val="36"/>
          <w:szCs w:val="26"/>
          <w:lang w:val="pl-PL"/>
        </w:rPr>
      </w:pPr>
      <w:r>
        <w:rPr>
          <w:b/>
          <w:sz w:val="36"/>
          <w:szCs w:val="26"/>
          <w:lang w:val="pl-PL"/>
        </w:rPr>
        <w:t xml:space="preserve">TÓM TẮT </w:t>
      </w:r>
      <w:r w:rsidRPr="00543937">
        <w:rPr>
          <w:b/>
          <w:sz w:val="36"/>
          <w:szCs w:val="26"/>
          <w:lang w:val="pl-PL"/>
        </w:rPr>
        <w:t>ĐỀ ÁN THẠC SĨ LUẬT KINH TẾ</w:t>
      </w:r>
    </w:p>
    <w:p w:rsidR="00543937" w:rsidRPr="00543937" w:rsidRDefault="00543937" w:rsidP="00543937">
      <w:pPr>
        <w:tabs>
          <w:tab w:val="left" w:pos="993"/>
        </w:tabs>
        <w:spacing w:after="0" w:line="360" w:lineRule="auto"/>
        <w:jc w:val="center"/>
        <w:rPr>
          <w:b/>
          <w:szCs w:val="26"/>
          <w:lang w:val="pl-PL"/>
        </w:rPr>
      </w:pPr>
      <w:r w:rsidRPr="00543937">
        <w:rPr>
          <w:b/>
          <w:szCs w:val="26"/>
          <w:lang w:val="pl-PL"/>
        </w:rPr>
        <w:t>Mã số: 8380107</w:t>
      </w:r>
    </w:p>
    <w:p w:rsidR="00543937" w:rsidRPr="00543937" w:rsidRDefault="00543937" w:rsidP="00543937">
      <w:pPr>
        <w:tabs>
          <w:tab w:val="left" w:pos="993"/>
        </w:tabs>
        <w:spacing w:after="0" w:line="360" w:lineRule="auto"/>
        <w:jc w:val="center"/>
        <w:rPr>
          <w:bCs/>
          <w:szCs w:val="26"/>
          <w:lang w:val="pl-PL"/>
        </w:rPr>
      </w:pPr>
    </w:p>
    <w:p w:rsidR="00543937" w:rsidRPr="00543937" w:rsidRDefault="00543937" w:rsidP="00543937">
      <w:pPr>
        <w:tabs>
          <w:tab w:val="left" w:pos="993"/>
        </w:tabs>
        <w:spacing w:after="0" w:line="360" w:lineRule="auto"/>
        <w:jc w:val="center"/>
        <w:rPr>
          <w:bCs/>
          <w:szCs w:val="26"/>
          <w:lang w:val="pl-PL"/>
        </w:rPr>
      </w:pPr>
    </w:p>
    <w:p w:rsidR="00543937" w:rsidRPr="00543937" w:rsidRDefault="00543937" w:rsidP="00543937">
      <w:pPr>
        <w:tabs>
          <w:tab w:val="left" w:pos="993"/>
        </w:tabs>
        <w:spacing w:after="0" w:line="360" w:lineRule="auto"/>
        <w:jc w:val="center"/>
        <w:rPr>
          <w:szCs w:val="26"/>
          <w:lang w:val="pl-PL"/>
        </w:rPr>
      </w:pPr>
    </w:p>
    <w:p w:rsidR="00543937" w:rsidRPr="00543937" w:rsidRDefault="00543937" w:rsidP="00543937">
      <w:pPr>
        <w:tabs>
          <w:tab w:val="left" w:pos="993"/>
        </w:tabs>
        <w:spacing w:after="0" w:line="360" w:lineRule="auto"/>
        <w:jc w:val="center"/>
        <w:rPr>
          <w:szCs w:val="26"/>
          <w:lang w:val="pl-PL"/>
        </w:rPr>
      </w:pPr>
    </w:p>
    <w:p w:rsidR="00543937" w:rsidRPr="00543937" w:rsidRDefault="00543937" w:rsidP="00543937">
      <w:pPr>
        <w:tabs>
          <w:tab w:val="left" w:pos="993"/>
        </w:tabs>
        <w:spacing w:after="0" w:line="360" w:lineRule="auto"/>
        <w:jc w:val="center"/>
        <w:rPr>
          <w:szCs w:val="26"/>
          <w:lang w:val="pl-PL"/>
        </w:rPr>
      </w:pPr>
    </w:p>
    <w:p w:rsidR="00543937" w:rsidRDefault="00543937" w:rsidP="00543937">
      <w:pPr>
        <w:tabs>
          <w:tab w:val="left" w:pos="993"/>
        </w:tabs>
        <w:spacing w:after="0" w:line="360" w:lineRule="auto"/>
        <w:jc w:val="center"/>
        <w:rPr>
          <w:b/>
          <w:bCs/>
          <w:szCs w:val="26"/>
          <w:lang w:val="pl-PL"/>
        </w:rPr>
      </w:pPr>
    </w:p>
    <w:p w:rsidR="00543937" w:rsidRDefault="00543937" w:rsidP="00543937">
      <w:pPr>
        <w:tabs>
          <w:tab w:val="left" w:pos="993"/>
        </w:tabs>
        <w:spacing w:after="0" w:line="360" w:lineRule="auto"/>
        <w:jc w:val="center"/>
        <w:rPr>
          <w:b/>
          <w:bCs/>
          <w:szCs w:val="26"/>
          <w:lang w:val="pl-PL"/>
        </w:rPr>
      </w:pPr>
    </w:p>
    <w:p w:rsidR="00543937" w:rsidRPr="00543937" w:rsidRDefault="00543937" w:rsidP="00543937">
      <w:pPr>
        <w:tabs>
          <w:tab w:val="left" w:pos="993"/>
        </w:tabs>
        <w:spacing w:after="0" w:line="360" w:lineRule="auto"/>
        <w:jc w:val="center"/>
        <w:rPr>
          <w:b/>
          <w:bCs/>
          <w:szCs w:val="26"/>
          <w:lang w:val="pl-PL"/>
        </w:rPr>
        <w:sectPr w:rsidR="00543937" w:rsidRPr="00543937" w:rsidSect="007F1ACF">
          <w:pgSz w:w="11907" w:h="16840" w:code="9"/>
          <w:pgMar w:top="1985" w:right="1134" w:bottom="1701" w:left="1985" w:header="720" w:footer="720" w:gutter="0"/>
          <w:pgBorders w:display="firstPage">
            <w:top w:val="twistedLines1" w:sz="20" w:space="1" w:color="auto"/>
            <w:left w:val="twistedLines1" w:sz="20" w:space="4" w:color="auto"/>
            <w:bottom w:val="twistedLines1" w:sz="20" w:space="1" w:color="auto"/>
            <w:right w:val="twistedLines1" w:sz="20" w:space="4" w:color="auto"/>
          </w:pgBorders>
          <w:cols w:space="720"/>
          <w:titlePg/>
          <w:docGrid w:linePitch="381"/>
        </w:sectPr>
      </w:pPr>
      <w:r w:rsidRPr="00543937">
        <w:rPr>
          <w:b/>
          <w:bCs/>
          <w:szCs w:val="26"/>
          <w:lang w:val="pl-PL"/>
        </w:rPr>
        <w:t>HUẾ, năm 2025</w:t>
      </w:r>
    </w:p>
    <w:p w:rsidR="00543937" w:rsidRDefault="000E54EB">
      <w:pPr>
        <w:spacing w:after="0" w:line="240" w:lineRule="auto"/>
        <w:rPr>
          <w:rFonts w:asciiTheme="majorHAnsi" w:hAnsiTheme="majorHAnsi" w:cstheme="majorHAnsi"/>
          <w:b/>
          <w:szCs w:val="28"/>
          <w:lang w:val="pl-PL" w:eastAsia="vi-VN"/>
        </w:rPr>
      </w:pPr>
      <w:r>
        <w:rPr>
          <w:rFonts w:asciiTheme="majorHAnsi" w:hAnsiTheme="majorHAnsi" w:cstheme="majorHAnsi"/>
          <w:b/>
          <w:noProof/>
          <w:szCs w:val="28"/>
          <w14:ligatures w14:val="standardContextual"/>
        </w:rPr>
        <w:lastRenderedPageBreak/>
        <mc:AlternateContent>
          <mc:Choice Requires="wps">
            <w:drawing>
              <wp:anchor distT="0" distB="0" distL="114300" distR="114300" simplePos="0" relativeHeight="251658240" behindDoc="0" locked="0" layoutInCell="1" allowOverlap="1" wp14:editId="7558C426">
                <wp:simplePos x="0" y="0"/>
                <wp:positionH relativeFrom="column">
                  <wp:posOffset>348615</wp:posOffset>
                </wp:positionH>
                <wp:positionV relativeFrom="paragraph">
                  <wp:posOffset>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7F1ACF" w:rsidRPr="00787B82" w:rsidRDefault="007F1ACF" w:rsidP="000E54EB">
                            <w:pPr>
                              <w:pStyle w:val="BodyText"/>
                              <w:spacing w:line="288" w:lineRule="auto"/>
                              <w:ind w:left="284" w:right="417"/>
                              <w:jc w:val="center"/>
                              <w:rPr>
                                <w:b/>
                                <w:sz w:val="32"/>
                                <w:szCs w:val="32"/>
                              </w:rPr>
                            </w:pPr>
                          </w:p>
                          <w:p w:rsidR="007F1ACF" w:rsidRPr="00787B82" w:rsidRDefault="007F1ACF" w:rsidP="000E54EB">
                            <w:pPr>
                              <w:pStyle w:val="BodyText"/>
                              <w:spacing w:line="288" w:lineRule="auto"/>
                              <w:ind w:left="284" w:right="417"/>
                              <w:jc w:val="center"/>
                              <w:rPr>
                                <w:sz w:val="32"/>
                                <w:szCs w:val="32"/>
                              </w:rPr>
                            </w:pPr>
                          </w:p>
                          <w:p w:rsidR="007F1ACF" w:rsidRPr="00787B82" w:rsidRDefault="007F1ACF" w:rsidP="000E54EB">
                            <w:pPr>
                              <w:pStyle w:val="BodyText"/>
                              <w:spacing w:line="288" w:lineRule="auto"/>
                              <w:ind w:left="284" w:right="417"/>
                              <w:jc w:val="center"/>
                              <w:rPr>
                                <w:sz w:val="32"/>
                                <w:szCs w:val="32"/>
                              </w:rPr>
                            </w:pPr>
                            <w:r w:rsidRPr="00787B82">
                              <w:rPr>
                                <w:sz w:val="32"/>
                                <w:szCs w:val="32"/>
                              </w:rPr>
                              <w:t>Công trình được hoàn thành tại:</w:t>
                            </w:r>
                          </w:p>
                          <w:p w:rsidR="007F1ACF" w:rsidRPr="001E0CDD" w:rsidRDefault="007F1ACF" w:rsidP="000E54EB">
                            <w:pPr>
                              <w:spacing w:after="0" w:line="288" w:lineRule="auto"/>
                              <w:ind w:left="284" w:right="417"/>
                              <w:jc w:val="center"/>
                              <w:rPr>
                                <w:b/>
                                <w:sz w:val="32"/>
                                <w:szCs w:val="32"/>
                              </w:rPr>
                            </w:pPr>
                            <w:r w:rsidRPr="001E0CDD">
                              <w:rPr>
                                <w:b/>
                                <w:sz w:val="32"/>
                                <w:szCs w:val="32"/>
                              </w:rPr>
                              <w:t>Trường Đại học Luật, Đại học Huế</w:t>
                            </w:r>
                          </w:p>
                          <w:p w:rsidR="007F1ACF" w:rsidRDefault="007F1ACF" w:rsidP="000E54EB">
                            <w:pPr>
                              <w:spacing w:after="0" w:line="288" w:lineRule="auto"/>
                              <w:ind w:left="284" w:right="417"/>
                              <w:jc w:val="center"/>
                              <w:rPr>
                                <w:b/>
                                <w:sz w:val="32"/>
                                <w:szCs w:val="32"/>
                              </w:rPr>
                            </w:pPr>
                          </w:p>
                          <w:p w:rsidR="007F1ACF" w:rsidRPr="00787B82" w:rsidRDefault="007F1ACF" w:rsidP="000E54EB">
                            <w:pPr>
                              <w:spacing w:after="0" w:line="288" w:lineRule="auto"/>
                              <w:ind w:left="284" w:right="417"/>
                              <w:jc w:val="center"/>
                              <w:rPr>
                                <w:b/>
                                <w:sz w:val="32"/>
                                <w:szCs w:val="32"/>
                              </w:rPr>
                            </w:pPr>
                          </w:p>
                          <w:p w:rsidR="007F1ACF" w:rsidRPr="00F04F19" w:rsidRDefault="007F1ACF" w:rsidP="000E54EB">
                            <w:pPr>
                              <w:spacing w:after="0" w:line="360" w:lineRule="auto"/>
                              <w:ind w:firstLine="1418"/>
                              <w:jc w:val="both"/>
                              <w:rPr>
                                <w:rFonts w:eastAsia="Arial"/>
                                <w:kern w:val="2"/>
                                <w:szCs w:val="28"/>
                                <w:lang w:val="vi-VN"/>
                              </w:rPr>
                            </w:pPr>
                            <w:r w:rsidRPr="00F04F19">
                              <w:rPr>
                                <w:rFonts w:eastAsia="Arial"/>
                                <w:kern w:val="2"/>
                                <w:szCs w:val="28"/>
                                <w:lang w:val="vi-VN"/>
                              </w:rPr>
                              <w:t>NGƯỜI HƯỚNG DẪN KHOA HỌC:</w:t>
                            </w:r>
                          </w:p>
                          <w:p w:rsidR="007F1ACF" w:rsidRPr="000E54EB" w:rsidRDefault="007F1ACF" w:rsidP="000E54EB">
                            <w:pPr>
                              <w:pStyle w:val="ListParagraph"/>
                              <w:ind w:left="0" w:firstLine="1418"/>
                              <w:rPr>
                                <w:rFonts w:eastAsia="Arial"/>
                                <w:b/>
                                <w:kern w:val="2"/>
                                <w:sz w:val="28"/>
                                <w:szCs w:val="28"/>
                              </w:rPr>
                            </w:pPr>
                            <w:r w:rsidRPr="00F04F19">
                              <w:rPr>
                                <w:rFonts w:eastAsia="Arial"/>
                                <w:b/>
                                <w:kern w:val="2"/>
                                <w:sz w:val="28"/>
                                <w:szCs w:val="28"/>
                              </w:rPr>
                              <w:t xml:space="preserve">1. </w:t>
                            </w:r>
                            <w:r w:rsidRPr="00F04F19">
                              <w:rPr>
                                <w:rFonts w:eastAsia="Arial"/>
                                <w:b/>
                                <w:kern w:val="2"/>
                                <w:sz w:val="28"/>
                                <w:szCs w:val="28"/>
                                <w:lang w:val="vi-VN"/>
                              </w:rPr>
                              <w:t xml:space="preserve">TS. </w:t>
                            </w:r>
                            <w:r>
                              <w:rPr>
                                <w:rFonts w:eastAsia="Arial"/>
                                <w:b/>
                                <w:kern w:val="2"/>
                                <w:sz w:val="28"/>
                                <w:szCs w:val="28"/>
                              </w:rPr>
                              <w:t>HÀ LỆ THỦY</w:t>
                            </w:r>
                          </w:p>
                          <w:p w:rsidR="007F1ACF" w:rsidRPr="00F04F19" w:rsidRDefault="007F1ACF" w:rsidP="000E54EB">
                            <w:pPr>
                              <w:pStyle w:val="ListParagraph"/>
                              <w:ind w:left="0" w:firstLine="1418"/>
                              <w:rPr>
                                <w:rFonts w:eastAsia="Arial"/>
                                <w:b/>
                                <w:kern w:val="2"/>
                                <w:sz w:val="28"/>
                                <w:szCs w:val="28"/>
                                <w:lang w:val="vi-VN"/>
                              </w:rPr>
                            </w:pPr>
                            <w:r w:rsidRPr="00F04F19">
                              <w:rPr>
                                <w:rFonts w:eastAsia="Arial"/>
                                <w:b/>
                                <w:kern w:val="2"/>
                                <w:sz w:val="28"/>
                                <w:szCs w:val="28"/>
                              </w:rPr>
                              <w:t xml:space="preserve">2. TS. </w:t>
                            </w:r>
                            <w:r>
                              <w:rPr>
                                <w:rFonts w:eastAsia="Arial"/>
                                <w:b/>
                                <w:kern w:val="2"/>
                                <w:sz w:val="28"/>
                                <w:szCs w:val="28"/>
                              </w:rPr>
                              <w:t>NGUYỄN VĂN ĐÔNG</w:t>
                            </w:r>
                          </w:p>
                          <w:p w:rsidR="007F1ACF" w:rsidRDefault="007F1ACF" w:rsidP="000E54EB">
                            <w:pPr>
                              <w:spacing w:after="0" w:line="288" w:lineRule="auto"/>
                              <w:ind w:right="417" w:firstLine="1418"/>
                              <w:rPr>
                                <w:sz w:val="32"/>
                                <w:szCs w:val="32"/>
                              </w:rPr>
                            </w:pPr>
                            <w:r w:rsidRPr="00F04F19">
                              <w:rPr>
                                <w:b/>
                                <w:szCs w:val="28"/>
                                <w:lang w:val="nl-NL"/>
                              </w:rPr>
                              <w:br w:type="page"/>
                            </w:r>
                          </w:p>
                          <w:p w:rsidR="007F1ACF" w:rsidRDefault="007F1ACF" w:rsidP="000E54EB">
                            <w:pPr>
                              <w:spacing w:after="0" w:line="288" w:lineRule="auto"/>
                              <w:ind w:left="284" w:right="417"/>
                              <w:rPr>
                                <w:sz w:val="32"/>
                                <w:szCs w:val="32"/>
                              </w:rPr>
                            </w:pPr>
                          </w:p>
                          <w:p w:rsidR="007F1ACF" w:rsidRPr="00C33434" w:rsidRDefault="007F1ACF" w:rsidP="00C33434">
                            <w:pPr>
                              <w:spacing w:after="0" w:line="288" w:lineRule="auto"/>
                              <w:ind w:left="284" w:right="417"/>
                              <w:jc w:val="center"/>
                              <w:rPr>
                                <w:b/>
                                <w:sz w:val="32"/>
                                <w:szCs w:val="32"/>
                              </w:rPr>
                            </w:pPr>
                            <w:r w:rsidRPr="00C33434">
                              <w:rPr>
                                <w:b/>
                                <w:sz w:val="32"/>
                                <w:szCs w:val="32"/>
                              </w:rPr>
                              <w:t xml:space="preserve">Phản biện: </w:t>
                            </w:r>
                            <w:r w:rsidR="00C33434" w:rsidRPr="00C33434">
                              <w:rPr>
                                <w:b/>
                                <w:sz w:val="32"/>
                                <w:szCs w:val="32"/>
                              </w:rPr>
                              <w:t>TS. HOÀNG THỊ HẢI YẾN</w:t>
                            </w:r>
                          </w:p>
                          <w:p w:rsidR="007F1ACF" w:rsidRPr="00C33434" w:rsidRDefault="007F1ACF" w:rsidP="000E54EB">
                            <w:pPr>
                              <w:spacing w:after="0" w:line="288" w:lineRule="auto"/>
                              <w:ind w:left="284" w:right="417"/>
                              <w:rPr>
                                <w:b/>
                                <w:sz w:val="32"/>
                                <w:szCs w:val="32"/>
                              </w:rPr>
                            </w:pPr>
                          </w:p>
                          <w:p w:rsidR="007F1ACF" w:rsidRPr="00787B82" w:rsidRDefault="007F1ACF" w:rsidP="000E54EB">
                            <w:pPr>
                              <w:pStyle w:val="BodyText"/>
                              <w:spacing w:line="288" w:lineRule="auto"/>
                              <w:ind w:left="284" w:right="417"/>
                              <w:rPr>
                                <w:sz w:val="32"/>
                                <w:szCs w:val="32"/>
                              </w:rPr>
                            </w:pPr>
                          </w:p>
                          <w:p w:rsidR="007F1ACF" w:rsidRPr="00787B82" w:rsidRDefault="007F1ACF" w:rsidP="000E54EB">
                            <w:pPr>
                              <w:pStyle w:val="BodyText"/>
                              <w:spacing w:line="288" w:lineRule="auto"/>
                              <w:ind w:left="284" w:right="417"/>
                              <w:rPr>
                                <w:sz w:val="32"/>
                                <w:szCs w:val="32"/>
                              </w:rPr>
                            </w:pPr>
                            <w:bookmarkStart w:id="0" w:name="_GoBack"/>
                            <w:bookmarkEnd w:id="0"/>
                          </w:p>
                          <w:p w:rsidR="007F1ACF" w:rsidRPr="00787B82" w:rsidRDefault="007F1ACF" w:rsidP="000E54EB">
                            <w:pPr>
                              <w:pStyle w:val="BodyText"/>
                              <w:spacing w:line="288" w:lineRule="auto"/>
                              <w:ind w:left="284" w:right="417"/>
                              <w:rPr>
                                <w:sz w:val="32"/>
                                <w:szCs w:val="32"/>
                              </w:rPr>
                            </w:pPr>
                          </w:p>
                          <w:p w:rsidR="007F1ACF" w:rsidRDefault="007F1ACF" w:rsidP="000E54EB">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7F1ACF" w:rsidRPr="00787B82" w:rsidRDefault="007F1ACF" w:rsidP="000E54EB">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7F1ACF" w:rsidRPr="00787B82" w:rsidRDefault="007F1ACF" w:rsidP="000E54EB">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rsidR="007F1ACF" w:rsidRPr="00787B82" w:rsidRDefault="007F1ACF" w:rsidP="000E54EB">
                            <w:pPr>
                              <w:spacing w:after="0" w:line="288" w:lineRule="auto"/>
                              <w:ind w:left="284" w:right="417"/>
                              <w:rPr>
                                <w:sz w:val="32"/>
                                <w:szCs w:val="32"/>
                              </w:rPr>
                            </w:pPr>
                          </w:p>
                          <w:p w:rsidR="007F1ACF" w:rsidRDefault="007F1ACF" w:rsidP="000E54EB">
                            <w:pPr>
                              <w:spacing w:after="0" w:line="288" w:lineRule="auto"/>
                              <w:ind w:left="284" w:right="417"/>
                              <w:rPr>
                                <w:sz w:val="32"/>
                                <w:szCs w:val="32"/>
                              </w:rPr>
                            </w:pPr>
                          </w:p>
                          <w:p w:rsidR="007F1ACF" w:rsidRPr="00787B82" w:rsidRDefault="007F1ACF" w:rsidP="000E54EB">
                            <w:pPr>
                              <w:spacing w:after="0" w:line="288" w:lineRule="auto"/>
                              <w:ind w:left="284" w:right="417"/>
                              <w:rPr>
                                <w:sz w:val="32"/>
                                <w:szCs w:val="32"/>
                              </w:rPr>
                            </w:pPr>
                          </w:p>
                          <w:p w:rsidR="007F1ACF" w:rsidRPr="00787B82" w:rsidRDefault="007F1ACF" w:rsidP="000E54EB">
                            <w:pPr>
                              <w:spacing w:after="0" w:line="288" w:lineRule="auto"/>
                              <w:ind w:left="284" w:right="417"/>
                              <w:rPr>
                                <w:sz w:val="32"/>
                                <w:szCs w:val="32"/>
                              </w:rPr>
                            </w:pPr>
                          </w:p>
                          <w:p w:rsidR="007F1ACF" w:rsidRPr="00787B82" w:rsidRDefault="007F1ACF" w:rsidP="000E54EB">
                            <w:pPr>
                              <w:pStyle w:val="Heading11"/>
                              <w:spacing w:before="0" w:line="288"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7.45pt;margin-top:0;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">
                <v:textbox>
                  <w:txbxContent>
                    <w:p w:rsidR="007F1ACF" w:rsidRPr="00787B82" w:rsidRDefault="007F1ACF" w:rsidP="000E54EB">
                      <w:pPr>
                        <w:pStyle w:val="BodyText"/>
                        <w:spacing w:line="288" w:lineRule="auto"/>
                        <w:ind w:left="284" w:right="417"/>
                        <w:jc w:val="center"/>
                        <w:rPr>
                          <w:b/>
                          <w:sz w:val="32"/>
                          <w:szCs w:val="32"/>
                        </w:rPr>
                      </w:pPr>
                    </w:p>
                    <w:p w:rsidR="007F1ACF" w:rsidRPr="00787B82" w:rsidRDefault="007F1ACF" w:rsidP="000E54EB">
                      <w:pPr>
                        <w:pStyle w:val="BodyText"/>
                        <w:spacing w:line="288" w:lineRule="auto"/>
                        <w:ind w:left="284" w:right="417"/>
                        <w:jc w:val="center"/>
                        <w:rPr>
                          <w:sz w:val="32"/>
                          <w:szCs w:val="32"/>
                        </w:rPr>
                      </w:pPr>
                    </w:p>
                    <w:p w:rsidR="007F1ACF" w:rsidRPr="00787B82" w:rsidRDefault="007F1ACF" w:rsidP="000E54EB">
                      <w:pPr>
                        <w:pStyle w:val="BodyText"/>
                        <w:spacing w:line="288" w:lineRule="auto"/>
                        <w:ind w:left="284" w:right="417"/>
                        <w:jc w:val="center"/>
                        <w:rPr>
                          <w:sz w:val="32"/>
                          <w:szCs w:val="32"/>
                        </w:rPr>
                      </w:pPr>
                      <w:r w:rsidRPr="00787B82">
                        <w:rPr>
                          <w:sz w:val="32"/>
                          <w:szCs w:val="32"/>
                        </w:rPr>
                        <w:t>Công trình được hoàn thành tại:</w:t>
                      </w:r>
                    </w:p>
                    <w:p w:rsidR="007F1ACF" w:rsidRPr="001E0CDD" w:rsidRDefault="007F1ACF" w:rsidP="000E54EB">
                      <w:pPr>
                        <w:spacing w:after="0" w:line="288" w:lineRule="auto"/>
                        <w:ind w:left="284" w:right="417"/>
                        <w:jc w:val="center"/>
                        <w:rPr>
                          <w:b/>
                          <w:sz w:val="32"/>
                          <w:szCs w:val="32"/>
                        </w:rPr>
                      </w:pPr>
                      <w:r w:rsidRPr="001E0CDD">
                        <w:rPr>
                          <w:b/>
                          <w:sz w:val="32"/>
                          <w:szCs w:val="32"/>
                        </w:rPr>
                        <w:t>Trường Đại học Luật, Đại học Huế</w:t>
                      </w:r>
                    </w:p>
                    <w:p w:rsidR="007F1ACF" w:rsidRDefault="007F1ACF" w:rsidP="000E54EB">
                      <w:pPr>
                        <w:spacing w:after="0" w:line="288" w:lineRule="auto"/>
                        <w:ind w:left="284" w:right="417"/>
                        <w:jc w:val="center"/>
                        <w:rPr>
                          <w:b/>
                          <w:sz w:val="32"/>
                          <w:szCs w:val="32"/>
                        </w:rPr>
                      </w:pPr>
                    </w:p>
                    <w:p w:rsidR="007F1ACF" w:rsidRPr="00787B82" w:rsidRDefault="007F1ACF" w:rsidP="000E54EB">
                      <w:pPr>
                        <w:spacing w:after="0" w:line="288" w:lineRule="auto"/>
                        <w:ind w:left="284" w:right="417"/>
                        <w:jc w:val="center"/>
                        <w:rPr>
                          <w:b/>
                          <w:sz w:val="32"/>
                          <w:szCs w:val="32"/>
                        </w:rPr>
                      </w:pPr>
                    </w:p>
                    <w:p w:rsidR="007F1ACF" w:rsidRPr="00F04F19" w:rsidRDefault="007F1ACF" w:rsidP="000E54EB">
                      <w:pPr>
                        <w:spacing w:after="0" w:line="360" w:lineRule="auto"/>
                        <w:ind w:firstLine="1418"/>
                        <w:jc w:val="both"/>
                        <w:rPr>
                          <w:rFonts w:eastAsia="Arial"/>
                          <w:kern w:val="2"/>
                          <w:szCs w:val="28"/>
                          <w:lang w:val="vi-VN"/>
                        </w:rPr>
                      </w:pPr>
                      <w:r w:rsidRPr="00F04F19">
                        <w:rPr>
                          <w:rFonts w:eastAsia="Arial"/>
                          <w:kern w:val="2"/>
                          <w:szCs w:val="28"/>
                          <w:lang w:val="vi-VN"/>
                        </w:rPr>
                        <w:t>NGƯỜI HƯỚNG DẪN KHOA HỌC:</w:t>
                      </w:r>
                    </w:p>
                    <w:p w:rsidR="007F1ACF" w:rsidRPr="000E54EB" w:rsidRDefault="007F1ACF" w:rsidP="000E54EB">
                      <w:pPr>
                        <w:pStyle w:val="ListParagraph"/>
                        <w:ind w:left="0" w:firstLine="1418"/>
                        <w:rPr>
                          <w:rFonts w:eastAsia="Arial"/>
                          <w:b/>
                          <w:kern w:val="2"/>
                          <w:sz w:val="28"/>
                          <w:szCs w:val="28"/>
                        </w:rPr>
                      </w:pPr>
                      <w:r w:rsidRPr="00F04F19">
                        <w:rPr>
                          <w:rFonts w:eastAsia="Arial"/>
                          <w:b/>
                          <w:kern w:val="2"/>
                          <w:sz w:val="28"/>
                          <w:szCs w:val="28"/>
                        </w:rPr>
                        <w:t xml:space="preserve">1. </w:t>
                      </w:r>
                      <w:r w:rsidRPr="00F04F19">
                        <w:rPr>
                          <w:rFonts w:eastAsia="Arial"/>
                          <w:b/>
                          <w:kern w:val="2"/>
                          <w:sz w:val="28"/>
                          <w:szCs w:val="28"/>
                          <w:lang w:val="vi-VN"/>
                        </w:rPr>
                        <w:t xml:space="preserve">TS. </w:t>
                      </w:r>
                      <w:r>
                        <w:rPr>
                          <w:rFonts w:eastAsia="Arial"/>
                          <w:b/>
                          <w:kern w:val="2"/>
                          <w:sz w:val="28"/>
                          <w:szCs w:val="28"/>
                        </w:rPr>
                        <w:t>HÀ LỆ THỦY</w:t>
                      </w:r>
                    </w:p>
                    <w:p w:rsidR="007F1ACF" w:rsidRPr="00F04F19" w:rsidRDefault="007F1ACF" w:rsidP="000E54EB">
                      <w:pPr>
                        <w:pStyle w:val="ListParagraph"/>
                        <w:ind w:left="0" w:firstLine="1418"/>
                        <w:rPr>
                          <w:rFonts w:eastAsia="Arial"/>
                          <w:b/>
                          <w:kern w:val="2"/>
                          <w:sz w:val="28"/>
                          <w:szCs w:val="28"/>
                          <w:lang w:val="vi-VN"/>
                        </w:rPr>
                      </w:pPr>
                      <w:r w:rsidRPr="00F04F19">
                        <w:rPr>
                          <w:rFonts w:eastAsia="Arial"/>
                          <w:b/>
                          <w:kern w:val="2"/>
                          <w:sz w:val="28"/>
                          <w:szCs w:val="28"/>
                        </w:rPr>
                        <w:t xml:space="preserve">2. TS. </w:t>
                      </w:r>
                      <w:r>
                        <w:rPr>
                          <w:rFonts w:eastAsia="Arial"/>
                          <w:b/>
                          <w:kern w:val="2"/>
                          <w:sz w:val="28"/>
                          <w:szCs w:val="28"/>
                        </w:rPr>
                        <w:t>NGUYỄN VĂN ĐÔNG</w:t>
                      </w:r>
                    </w:p>
                    <w:p w:rsidR="007F1ACF" w:rsidRDefault="007F1ACF" w:rsidP="000E54EB">
                      <w:pPr>
                        <w:spacing w:after="0" w:line="288" w:lineRule="auto"/>
                        <w:ind w:right="417" w:firstLine="1418"/>
                        <w:rPr>
                          <w:sz w:val="32"/>
                          <w:szCs w:val="32"/>
                        </w:rPr>
                      </w:pPr>
                      <w:r w:rsidRPr="00F04F19">
                        <w:rPr>
                          <w:b/>
                          <w:szCs w:val="28"/>
                          <w:lang w:val="nl-NL"/>
                        </w:rPr>
                        <w:br w:type="page"/>
                      </w:r>
                    </w:p>
                    <w:p w:rsidR="007F1ACF" w:rsidRDefault="007F1ACF" w:rsidP="000E54EB">
                      <w:pPr>
                        <w:spacing w:after="0" w:line="288" w:lineRule="auto"/>
                        <w:ind w:left="284" w:right="417"/>
                        <w:rPr>
                          <w:sz w:val="32"/>
                          <w:szCs w:val="32"/>
                        </w:rPr>
                      </w:pPr>
                    </w:p>
                    <w:p w:rsidR="007F1ACF" w:rsidRPr="00C33434" w:rsidRDefault="007F1ACF" w:rsidP="00C33434">
                      <w:pPr>
                        <w:spacing w:after="0" w:line="288" w:lineRule="auto"/>
                        <w:ind w:left="284" w:right="417"/>
                        <w:jc w:val="center"/>
                        <w:rPr>
                          <w:b/>
                          <w:sz w:val="32"/>
                          <w:szCs w:val="32"/>
                        </w:rPr>
                      </w:pPr>
                      <w:r w:rsidRPr="00C33434">
                        <w:rPr>
                          <w:b/>
                          <w:sz w:val="32"/>
                          <w:szCs w:val="32"/>
                        </w:rPr>
                        <w:t xml:space="preserve">Phản biện: </w:t>
                      </w:r>
                      <w:r w:rsidR="00C33434" w:rsidRPr="00C33434">
                        <w:rPr>
                          <w:b/>
                          <w:sz w:val="32"/>
                          <w:szCs w:val="32"/>
                        </w:rPr>
                        <w:t>TS. HOÀNG THỊ HẢI YẾN</w:t>
                      </w:r>
                    </w:p>
                    <w:p w:rsidR="007F1ACF" w:rsidRPr="00C33434" w:rsidRDefault="007F1ACF" w:rsidP="000E54EB">
                      <w:pPr>
                        <w:spacing w:after="0" w:line="288" w:lineRule="auto"/>
                        <w:ind w:left="284" w:right="417"/>
                        <w:rPr>
                          <w:b/>
                          <w:sz w:val="32"/>
                          <w:szCs w:val="32"/>
                        </w:rPr>
                      </w:pPr>
                    </w:p>
                    <w:p w:rsidR="007F1ACF" w:rsidRPr="00787B82" w:rsidRDefault="007F1ACF" w:rsidP="000E54EB">
                      <w:pPr>
                        <w:pStyle w:val="BodyText"/>
                        <w:spacing w:line="288" w:lineRule="auto"/>
                        <w:ind w:left="284" w:right="417"/>
                        <w:rPr>
                          <w:sz w:val="32"/>
                          <w:szCs w:val="32"/>
                        </w:rPr>
                      </w:pPr>
                    </w:p>
                    <w:p w:rsidR="007F1ACF" w:rsidRPr="00787B82" w:rsidRDefault="007F1ACF" w:rsidP="000E54EB">
                      <w:pPr>
                        <w:pStyle w:val="BodyText"/>
                        <w:spacing w:line="288" w:lineRule="auto"/>
                        <w:ind w:left="284" w:right="417"/>
                        <w:rPr>
                          <w:sz w:val="32"/>
                          <w:szCs w:val="32"/>
                        </w:rPr>
                      </w:pPr>
                      <w:bookmarkStart w:id="1" w:name="_GoBack"/>
                      <w:bookmarkEnd w:id="1"/>
                    </w:p>
                    <w:p w:rsidR="007F1ACF" w:rsidRPr="00787B82" w:rsidRDefault="007F1ACF" w:rsidP="000E54EB">
                      <w:pPr>
                        <w:pStyle w:val="BodyText"/>
                        <w:spacing w:line="288" w:lineRule="auto"/>
                        <w:ind w:left="284" w:right="417"/>
                        <w:rPr>
                          <w:sz w:val="32"/>
                          <w:szCs w:val="32"/>
                        </w:rPr>
                      </w:pPr>
                    </w:p>
                    <w:p w:rsidR="007F1ACF" w:rsidRDefault="007F1ACF" w:rsidP="000E54EB">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7F1ACF" w:rsidRPr="00787B82" w:rsidRDefault="007F1ACF" w:rsidP="000E54EB">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7F1ACF" w:rsidRPr="00787B82" w:rsidRDefault="007F1ACF" w:rsidP="000E54EB">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rsidR="007F1ACF" w:rsidRPr="00787B82" w:rsidRDefault="007F1ACF" w:rsidP="000E54EB">
                      <w:pPr>
                        <w:spacing w:after="0" w:line="288" w:lineRule="auto"/>
                        <w:ind w:left="284" w:right="417"/>
                        <w:rPr>
                          <w:sz w:val="32"/>
                          <w:szCs w:val="32"/>
                        </w:rPr>
                      </w:pPr>
                    </w:p>
                    <w:p w:rsidR="007F1ACF" w:rsidRDefault="007F1ACF" w:rsidP="000E54EB">
                      <w:pPr>
                        <w:spacing w:after="0" w:line="288" w:lineRule="auto"/>
                        <w:ind w:left="284" w:right="417"/>
                        <w:rPr>
                          <w:sz w:val="32"/>
                          <w:szCs w:val="32"/>
                        </w:rPr>
                      </w:pPr>
                    </w:p>
                    <w:p w:rsidR="007F1ACF" w:rsidRPr="00787B82" w:rsidRDefault="007F1ACF" w:rsidP="000E54EB">
                      <w:pPr>
                        <w:spacing w:after="0" w:line="288" w:lineRule="auto"/>
                        <w:ind w:left="284" w:right="417"/>
                        <w:rPr>
                          <w:sz w:val="32"/>
                          <w:szCs w:val="32"/>
                        </w:rPr>
                      </w:pPr>
                    </w:p>
                    <w:p w:rsidR="007F1ACF" w:rsidRPr="00787B82" w:rsidRDefault="007F1ACF" w:rsidP="000E54EB">
                      <w:pPr>
                        <w:spacing w:after="0" w:line="288" w:lineRule="auto"/>
                        <w:ind w:left="284" w:right="417"/>
                        <w:rPr>
                          <w:sz w:val="32"/>
                          <w:szCs w:val="32"/>
                        </w:rPr>
                      </w:pPr>
                    </w:p>
                    <w:p w:rsidR="007F1ACF" w:rsidRPr="00787B82" w:rsidRDefault="007F1ACF" w:rsidP="000E54EB">
                      <w:pPr>
                        <w:pStyle w:val="Heading11"/>
                        <w:spacing w:before="0" w:line="288" w:lineRule="auto"/>
                        <w:ind w:left="284" w:right="417"/>
                        <w:jc w:val="center"/>
                        <w:rPr>
                          <w:lang w:val="vi-VN"/>
                        </w:rPr>
                      </w:pPr>
                      <w:r w:rsidRPr="00787B82">
                        <w:rPr>
                          <w:lang w:val="vi-VN"/>
                        </w:rPr>
                        <w:t>Trường Đại học Luật, Đại học Huế</w:t>
                      </w:r>
                    </w:p>
                  </w:txbxContent>
                </v:textbox>
              </v:shape>
            </w:pict>
          </mc:Fallback>
        </mc:AlternateContent>
      </w:r>
      <w:r w:rsidR="00543937">
        <w:rPr>
          <w:rFonts w:asciiTheme="majorHAnsi" w:hAnsiTheme="majorHAnsi" w:cstheme="majorHAnsi"/>
          <w:b/>
          <w:szCs w:val="28"/>
          <w:lang w:val="pl-PL" w:eastAsia="vi-VN"/>
        </w:rPr>
        <w:br w:type="page"/>
      </w:r>
    </w:p>
    <w:p w:rsidR="00536ACC" w:rsidRPr="00543937" w:rsidRDefault="00691103" w:rsidP="00691103">
      <w:pPr>
        <w:spacing w:after="0" w:line="312" w:lineRule="auto"/>
        <w:jc w:val="center"/>
        <w:rPr>
          <w:rFonts w:asciiTheme="majorHAnsi" w:hAnsiTheme="majorHAnsi" w:cstheme="majorHAnsi"/>
          <w:b/>
          <w:szCs w:val="28"/>
          <w:lang w:val="pl-PL" w:eastAsia="vi-VN"/>
        </w:rPr>
      </w:pPr>
      <w:r w:rsidRPr="00543937">
        <w:rPr>
          <w:rFonts w:asciiTheme="majorHAnsi" w:hAnsiTheme="majorHAnsi" w:cstheme="majorHAnsi"/>
          <w:b/>
          <w:szCs w:val="28"/>
          <w:lang w:val="pl-PL" w:eastAsia="vi-VN"/>
        </w:rPr>
        <w:lastRenderedPageBreak/>
        <w:t>MỤC LỤC</w:t>
      </w:r>
    </w:p>
    <w:p w:rsidR="00543937" w:rsidRPr="00543937" w:rsidRDefault="00543937" w:rsidP="00691103">
      <w:pPr>
        <w:spacing w:after="0" w:line="312" w:lineRule="auto"/>
        <w:jc w:val="center"/>
        <w:rPr>
          <w:rFonts w:asciiTheme="majorHAnsi" w:hAnsiTheme="majorHAnsi" w:cstheme="majorHAnsi"/>
          <w:b/>
          <w:szCs w:val="28"/>
          <w:lang w:val="pl-PL" w:eastAsia="vi-VN"/>
        </w:rPr>
      </w:pPr>
    </w:p>
    <w:p w:rsidR="007738AB" w:rsidRPr="007738AB" w:rsidRDefault="00543937" w:rsidP="007738AB">
      <w:pPr>
        <w:pStyle w:val="TOC1"/>
        <w:spacing w:after="0" w:line="312" w:lineRule="auto"/>
        <w:rPr>
          <w:rFonts w:asciiTheme="minorHAnsi" w:eastAsiaTheme="minorEastAsia" w:hAnsiTheme="minorHAnsi" w:cstheme="minorBidi"/>
          <w:bCs w:val="0"/>
          <w:sz w:val="22"/>
          <w:szCs w:val="22"/>
          <w:lang w:val="en-US" w:eastAsia="en-US"/>
        </w:rPr>
      </w:pPr>
      <w:r w:rsidRPr="007738AB">
        <w:rPr>
          <w:rFonts w:asciiTheme="majorHAnsi" w:hAnsiTheme="majorHAnsi" w:cstheme="majorHAnsi"/>
          <w:b w:val="0"/>
          <w:szCs w:val="28"/>
        </w:rPr>
        <w:fldChar w:fldCharType="begin"/>
      </w:r>
      <w:r w:rsidRPr="007738AB">
        <w:rPr>
          <w:rFonts w:asciiTheme="majorHAnsi" w:hAnsiTheme="majorHAnsi" w:cstheme="majorHAnsi"/>
          <w:b w:val="0"/>
          <w:szCs w:val="28"/>
        </w:rPr>
        <w:instrText xml:space="preserve"> TOC \h \z \t "01,1,02,1,03,1" </w:instrText>
      </w:r>
      <w:r w:rsidRPr="007738AB">
        <w:rPr>
          <w:rFonts w:asciiTheme="majorHAnsi" w:hAnsiTheme="majorHAnsi" w:cstheme="majorHAnsi"/>
          <w:b w:val="0"/>
          <w:szCs w:val="28"/>
        </w:rPr>
        <w:fldChar w:fldCharType="separate"/>
      </w:r>
      <w:hyperlink w:anchor="_Toc213135661" w:history="1">
        <w:r w:rsidR="007738AB" w:rsidRPr="007738AB">
          <w:rPr>
            <w:rStyle w:val="Hyperlink"/>
            <w:u w:val="none"/>
          </w:rPr>
          <w:t>PHẦN MỞ ĐẦU</w:t>
        </w:r>
        <w:r w:rsidR="007738AB" w:rsidRPr="007738AB">
          <w:rPr>
            <w:webHidden/>
          </w:rPr>
          <w:tab/>
        </w:r>
        <w:r w:rsidR="007738AB" w:rsidRPr="007738AB">
          <w:rPr>
            <w:webHidden/>
          </w:rPr>
          <w:fldChar w:fldCharType="begin"/>
        </w:r>
        <w:r w:rsidR="007738AB" w:rsidRPr="007738AB">
          <w:rPr>
            <w:webHidden/>
          </w:rPr>
          <w:instrText xml:space="preserve"> PAGEREF _Toc213135661 \h </w:instrText>
        </w:r>
        <w:r w:rsidR="007738AB" w:rsidRPr="007738AB">
          <w:rPr>
            <w:webHidden/>
          </w:rPr>
        </w:r>
        <w:r w:rsidR="007738AB" w:rsidRPr="007738AB">
          <w:rPr>
            <w:webHidden/>
          </w:rPr>
          <w:fldChar w:fldCharType="separate"/>
        </w:r>
        <w:r w:rsidR="007738AB" w:rsidRPr="007738AB">
          <w:rPr>
            <w:webHidden/>
          </w:rPr>
          <w:t>1</w:t>
        </w:r>
        <w:r w:rsidR="007738AB"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62" w:history="1">
        <w:r w:rsidRPr="007738AB">
          <w:rPr>
            <w:rStyle w:val="Hyperlink"/>
            <w:b w:val="0"/>
            <w:u w:val="none"/>
          </w:rPr>
          <w:t>1. Tính cấp thiết của việc nghiên cứu đề án</w:t>
        </w:r>
        <w:r w:rsidRPr="007738AB">
          <w:rPr>
            <w:b w:val="0"/>
            <w:webHidden/>
          </w:rPr>
          <w:tab/>
        </w:r>
        <w:r w:rsidRPr="007738AB">
          <w:rPr>
            <w:b w:val="0"/>
            <w:webHidden/>
          </w:rPr>
          <w:fldChar w:fldCharType="begin"/>
        </w:r>
        <w:r w:rsidRPr="007738AB">
          <w:rPr>
            <w:b w:val="0"/>
            <w:webHidden/>
          </w:rPr>
          <w:instrText xml:space="preserve"> PAGEREF _Toc213135662 \h </w:instrText>
        </w:r>
        <w:r w:rsidRPr="007738AB">
          <w:rPr>
            <w:b w:val="0"/>
            <w:webHidden/>
          </w:rPr>
        </w:r>
        <w:r w:rsidRPr="007738AB">
          <w:rPr>
            <w:b w:val="0"/>
            <w:webHidden/>
          </w:rPr>
          <w:fldChar w:fldCharType="separate"/>
        </w:r>
        <w:r w:rsidRPr="007738AB">
          <w:rPr>
            <w:b w:val="0"/>
            <w:webHidden/>
          </w:rPr>
          <w:t>1</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63" w:history="1">
        <w:r w:rsidRPr="007738AB">
          <w:rPr>
            <w:rStyle w:val="Hyperlink"/>
            <w:b w:val="0"/>
            <w:u w:val="none"/>
          </w:rPr>
          <w:t>2. Tình hình nghiên cứu liên quan đến đề án</w:t>
        </w:r>
        <w:r w:rsidRPr="007738AB">
          <w:rPr>
            <w:b w:val="0"/>
            <w:webHidden/>
          </w:rPr>
          <w:tab/>
        </w:r>
        <w:r w:rsidRPr="007738AB">
          <w:rPr>
            <w:b w:val="0"/>
            <w:webHidden/>
          </w:rPr>
          <w:fldChar w:fldCharType="begin"/>
        </w:r>
        <w:r w:rsidRPr="007738AB">
          <w:rPr>
            <w:b w:val="0"/>
            <w:webHidden/>
          </w:rPr>
          <w:instrText xml:space="preserve"> PAGEREF _Toc213135663 \h </w:instrText>
        </w:r>
        <w:r w:rsidRPr="007738AB">
          <w:rPr>
            <w:b w:val="0"/>
            <w:webHidden/>
          </w:rPr>
        </w:r>
        <w:r w:rsidRPr="007738AB">
          <w:rPr>
            <w:b w:val="0"/>
            <w:webHidden/>
          </w:rPr>
          <w:fldChar w:fldCharType="separate"/>
        </w:r>
        <w:r w:rsidRPr="007738AB">
          <w:rPr>
            <w:b w:val="0"/>
            <w:webHidden/>
          </w:rPr>
          <w:t>2</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64" w:history="1">
        <w:r w:rsidRPr="007738AB">
          <w:rPr>
            <w:rStyle w:val="Hyperlink"/>
            <w:b w:val="0"/>
            <w:u w:val="none"/>
          </w:rPr>
          <w:t>3. Mục đích và nhiệm vụ nghiên cứu đề án</w:t>
        </w:r>
        <w:r w:rsidRPr="007738AB">
          <w:rPr>
            <w:b w:val="0"/>
            <w:webHidden/>
          </w:rPr>
          <w:tab/>
        </w:r>
        <w:r w:rsidRPr="007738AB">
          <w:rPr>
            <w:b w:val="0"/>
            <w:webHidden/>
          </w:rPr>
          <w:fldChar w:fldCharType="begin"/>
        </w:r>
        <w:r w:rsidRPr="007738AB">
          <w:rPr>
            <w:b w:val="0"/>
            <w:webHidden/>
          </w:rPr>
          <w:instrText xml:space="preserve"> PAGEREF _Toc213135664 \h </w:instrText>
        </w:r>
        <w:r w:rsidRPr="007738AB">
          <w:rPr>
            <w:b w:val="0"/>
            <w:webHidden/>
          </w:rPr>
        </w:r>
        <w:r w:rsidRPr="007738AB">
          <w:rPr>
            <w:b w:val="0"/>
            <w:webHidden/>
          </w:rPr>
          <w:fldChar w:fldCharType="separate"/>
        </w:r>
        <w:r w:rsidRPr="007738AB">
          <w:rPr>
            <w:b w:val="0"/>
            <w:webHidden/>
          </w:rPr>
          <w:t>5</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65" w:history="1">
        <w:r w:rsidRPr="007738AB">
          <w:rPr>
            <w:rStyle w:val="Hyperlink"/>
            <w:b w:val="0"/>
            <w:u w:val="none"/>
          </w:rPr>
          <w:t>4. Đối tượng và phạm vi nghiên cứu đề án</w:t>
        </w:r>
        <w:r w:rsidRPr="007738AB">
          <w:rPr>
            <w:b w:val="0"/>
            <w:webHidden/>
          </w:rPr>
          <w:tab/>
        </w:r>
        <w:r w:rsidRPr="007738AB">
          <w:rPr>
            <w:b w:val="0"/>
            <w:webHidden/>
          </w:rPr>
          <w:fldChar w:fldCharType="begin"/>
        </w:r>
        <w:r w:rsidRPr="007738AB">
          <w:rPr>
            <w:b w:val="0"/>
            <w:webHidden/>
          </w:rPr>
          <w:instrText xml:space="preserve"> PAGEREF _Toc213135665 \h </w:instrText>
        </w:r>
        <w:r w:rsidRPr="007738AB">
          <w:rPr>
            <w:b w:val="0"/>
            <w:webHidden/>
          </w:rPr>
        </w:r>
        <w:r w:rsidRPr="007738AB">
          <w:rPr>
            <w:b w:val="0"/>
            <w:webHidden/>
          </w:rPr>
          <w:fldChar w:fldCharType="separate"/>
        </w:r>
        <w:r w:rsidRPr="007738AB">
          <w:rPr>
            <w:b w:val="0"/>
            <w:webHidden/>
          </w:rPr>
          <w:t>6</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66" w:history="1">
        <w:r w:rsidRPr="007738AB">
          <w:rPr>
            <w:rStyle w:val="Hyperlink"/>
            <w:b w:val="0"/>
            <w:u w:val="none"/>
          </w:rPr>
          <w:t>5. Phương pháp nghiên cứu đề án</w:t>
        </w:r>
        <w:r w:rsidRPr="007738AB">
          <w:rPr>
            <w:b w:val="0"/>
            <w:webHidden/>
          </w:rPr>
          <w:tab/>
        </w:r>
        <w:r w:rsidRPr="007738AB">
          <w:rPr>
            <w:b w:val="0"/>
            <w:webHidden/>
          </w:rPr>
          <w:fldChar w:fldCharType="begin"/>
        </w:r>
        <w:r w:rsidRPr="007738AB">
          <w:rPr>
            <w:b w:val="0"/>
            <w:webHidden/>
          </w:rPr>
          <w:instrText xml:space="preserve"> PAGEREF _Toc213135666 \h </w:instrText>
        </w:r>
        <w:r w:rsidRPr="007738AB">
          <w:rPr>
            <w:b w:val="0"/>
            <w:webHidden/>
          </w:rPr>
        </w:r>
        <w:r w:rsidRPr="007738AB">
          <w:rPr>
            <w:b w:val="0"/>
            <w:webHidden/>
          </w:rPr>
          <w:fldChar w:fldCharType="separate"/>
        </w:r>
        <w:r w:rsidRPr="007738AB">
          <w:rPr>
            <w:b w:val="0"/>
            <w:webHidden/>
          </w:rPr>
          <w:t>7</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67" w:history="1">
        <w:r w:rsidRPr="007738AB">
          <w:rPr>
            <w:rStyle w:val="Hyperlink"/>
            <w:b w:val="0"/>
            <w:u w:val="none"/>
          </w:rPr>
          <w:t>6. Ý nghĩa khoa học và ý nghĩa thực tiễn của đề án</w:t>
        </w:r>
        <w:r w:rsidRPr="007738AB">
          <w:rPr>
            <w:b w:val="0"/>
            <w:webHidden/>
          </w:rPr>
          <w:tab/>
        </w:r>
        <w:r w:rsidRPr="007738AB">
          <w:rPr>
            <w:b w:val="0"/>
            <w:webHidden/>
          </w:rPr>
          <w:fldChar w:fldCharType="begin"/>
        </w:r>
        <w:r w:rsidRPr="007738AB">
          <w:rPr>
            <w:b w:val="0"/>
            <w:webHidden/>
          </w:rPr>
          <w:instrText xml:space="preserve"> PAGEREF _Toc213135667 \h </w:instrText>
        </w:r>
        <w:r w:rsidRPr="007738AB">
          <w:rPr>
            <w:b w:val="0"/>
            <w:webHidden/>
          </w:rPr>
        </w:r>
        <w:r w:rsidRPr="007738AB">
          <w:rPr>
            <w:b w:val="0"/>
            <w:webHidden/>
          </w:rPr>
          <w:fldChar w:fldCharType="separate"/>
        </w:r>
        <w:r w:rsidRPr="007738AB">
          <w:rPr>
            <w:b w:val="0"/>
            <w:webHidden/>
          </w:rPr>
          <w:t>7</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68" w:history="1">
        <w:r w:rsidRPr="007738AB">
          <w:rPr>
            <w:rStyle w:val="Hyperlink"/>
            <w:b w:val="0"/>
            <w:u w:val="none"/>
          </w:rPr>
          <w:t>7. Kết cấu của đề án</w:t>
        </w:r>
        <w:r w:rsidRPr="007738AB">
          <w:rPr>
            <w:b w:val="0"/>
            <w:webHidden/>
          </w:rPr>
          <w:tab/>
        </w:r>
        <w:r w:rsidRPr="007738AB">
          <w:rPr>
            <w:b w:val="0"/>
            <w:webHidden/>
          </w:rPr>
          <w:fldChar w:fldCharType="begin"/>
        </w:r>
        <w:r w:rsidRPr="007738AB">
          <w:rPr>
            <w:b w:val="0"/>
            <w:webHidden/>
          </w:rPr>
          <w:instrText xml:space="preserve"> PAGEREF _Toc213135668 \h </w:instrText>
        </w:r>
        <w:r w:rsidRPr="007738AB">
          <w:rPr>
            <w:b w:val="0"/>
            <w:webHidden/>
          </w:rPr>
        </w:r>
        <w:r w:rsidRPr="007738AB">
          <w:rPr>
            <w:b w:val="0"/>
            <w:webHidden/>
          </w:rPr>
          <w:fldChar w:fldCharType="separate"/>
        </w:r>
        <w:r w:rsidRPr="007738AB">
          <w:rPr>
            <w:b w:val="0"/>
            <w:webHidden/>
          </w:rPr>
          <w:t>8</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69" w:history="1">
        <w:r w:rsidRPr="007738AB">
          <w:rPr>
            <w:rStyle w:val="Hyperlink"/>
            <w:u w:val="none"/>
          </w:rPr>
          <w:t>CHƯƠNG 1</w:t>
        </w:r>
        <w:r>
          <w:rPr>
            <w:webHidden/>
          </w:rPr>
          <w:t>.</w:t>
        </w:r>
      </w:hyperlink>
      <w:r>
        <w:rPr>
          <w:rStyle w:val="Hyperlink"/>
          <w:u w:val="none"/>
        </w:rPr>
        <w:t xml:space="preserve"> </w:t>
      </w:r>
      <w:hyperlink w:anchor="_Toc213135670" w:history="1">
        <w:r w:rsidRPr="007738AB">
          <w:rPr>
            <w:rStyle w:val="Hyperlink"/>
            <w:u w:val="none"/>
          </w:rPr>
          <w:t>MỘT SỐ VẤN ĐỀ LÝ LUẬN PHÁP LUẬT VỀ BẢO HIỂM TIỀN GỬI</w:t>
        </w:r>
        <w:r w:rsidRPr="007738AB">
          <w:rPr>
            <w:webHidden/>
          </w:rPr>
          <w:tab/>
        </w:r>
        <w:r w:rsidRPr="007738AB">
          <w:rPr>
            <w:webHidden/>
          </w:rPr>
          <w:fldChar w:fldCharType="begin"/>
        </w:r>
        <w:r w:rsidRPr="007738AB">
          <w:rPr>
            <w:webHidden/>
          </w:rPr>
          <w:instrText xml:space="preserve"> PAGEREF _Toc213135670 \h </w:instrText>
        </w:r>
        <w:r w:rsidRPr="007738AB">
          <w:rPr>
            <w:webHidden/>
          </w:rPr>
        </w:r>
        <w:r w:rsidRPr="007738AB">
          <w:rPr>
            <w:webHidden/>
          </w:rPr>
          <w:fldChar w:fldCharType="separate"/>
        </w:r>
        <w:r w:rsidRPr="007738AB">
          <w:rPr>
            <w:webHidden/>
          </w:rPr>
          <w:t>9</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71" w:history="1">
        <w:r w:rsidRPr="007738AB">
          <w:rPr>
            <w:rStyle w:val="Hyperlink"/>
            <w:u w:val="none"/>
          </w:rPr>
          <w:t>1.1. Khái quát pháp luật về bảo hiểm tiền gửi</w:t>
        </w:r>
        <w:r w:rsidRPr="007738AB">
          <w:rPr>
            <w:webHidden/>
          </w:rPr>
          <w:tab/>
        </w:r>
        <w:r w:rsidRPr="007738AB">
          <w:rPr>
            <w:webHidden/>
          </w:rPr>
          <w:fldChar w:fldCharType="begin"/>
        </w:r>
        <w:r w:rsidRPr="007738AB">
          <w:rPr>
            <w:webHidden/>
          </w:rPr>
          <w:instrText xml:space="preserve"> PAGEREF _Toc213135671 \h </w:instrText>
        </w:r>
        <w:r w:rsidRPr="007738AB">
          <w:rPr>
            <w:webHidden/>
          </w:rPr>
        </w:r>
        <w:r w:rsidRPr="007738AB">
          <w:rPr>
            <w:webHidden/>
          </w:rPr>
          <w:fldChar w:fldCharType="separate"/>
        </w:r>
        <w:r w:rsidRPr="007738AB">
          <w:rPr>
            <w:webHidden/>
          </w:rPr>
          <w:t>9</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72" w:history="1">
        <w:r w:rsidRPr="007738AB">
          <w:rPr>
            <w:rStyle w:val="Hyperlink"/>
            <w:b w:val="0"/>
            <w:u w:val="none"/>
          </w:rPr>
          <w:t xml:space="preserve">1.1.1. Khái niệm, đặc điểm và vai trò của </w:t>
        </w:r>
        <w:r w:rsidRPr="007738AB">
          <w:rPr>
            <w:rStyle w:val="Hyperlink"/>
            <w:b w:val="0"/>
            <w:u w:val="none"/>
            <w:lang w:val="vi-VN"/>
          </w:rPr>
          <w:t>bảo hiểm tiền gửi</w:t>
        </w:r>
        <w:r w:rsidRPr="007738AB">
          <w:rPr>
            <w:b w:val="0"/>
            <w:webHidden/>
          </w:rPr>
          <w:tab/>
        </w:r>
        <w:r w:rsidRPr="007738AB">
          <w:rPr>
            <w:b w:val="0"/>
            <w:webHidden/>
          </w:rPr>
          <w:fldChar w:fldCharType="begin"/>
        </w:r>
        <w:r w:rsidRPr="007738AB">
          <w:rPr>
            <w:b w:val="0"/>
            <w:webHidden/>
          </w:rPr>
          <w:instrText xml:space="preserve"> PAGEREF _Toc213135672 \h </w:instrText>
        </w:r>
        <w:r w:rsidRPr="007738AB">
          <w:rPr>
            <w:b w:val="0"/>
            <w:webHidden/>
          </w:rPr>
        </w:r>
        <w:r w:rsidRPr="007738AB">
          <w:rPr>
            <w:b w:val="0"/>
            <w:webHidden/>
          </w:rPr>
          <w:fldChar w:fldCharType="separate"/>
        </w:r>
        <w:r w:rsidRPr="007738AB">
          <w:rPr>
            <w:b w:val="0"/>
            <w:webHidden/>
          </w:rPr>
          <w:t>9</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73" w:history="1">
        <w:r w:rsidRPr="007738AB">
          <w:rPr>
            <w:rStyle w:val="Hyperlink"/>
            <w:b w:val="0"/>
            <w:u w:val="none"/>
          </w:rPr>
          <w:t>1.1.2. Khái niệm và đặc điểm pháp luật về</w:t>
        </w:r>
        <w:r w:rsidRPr="007738AB">
          <w:rPr>
            <w:rStyle w:val="Hyperlink"/>
            <w:b w:val="0"/>
            <w:u w:val="none"/>
            <w:lang w:val="vi-VN"/>
          </w:rPr>
          <w:t xml:space="preserve"> bảo hiểm tiền gửi</w:t>
        </w:r>
        <w:r w:rsidRPr="007738AB">
          <w:rPr>
            <w:b w:val="0"/>
            <w:webHidden/>
          </w:rPr>
          <w:tab/>
        </w:r>
        <w:r w:rsidRPr="007738AB">
          <w:rPr>
            <w:b w:val="0"/>
            <w:webHidden/>
          </w:rPr>
          <w:fldChar w:fldCharType="begin"/>
        </w:r>
        <w:r w:rsidRPr="007738AB">
          <w:rPr>
            <w:b w:val="0"/>
            <w:webHidden/>
          </w:rPr>
          <w:instrText xml:space="preserve"> PAGEREF _Toc213135673 \h </w:instrText>
        </w:r>
        <w:r w:rsidRPr="007738AB">
          <w:rPr>
            <w:b w:val="0"/>
            <w:webHidden/>
          </w:rPr>
        </w:r>
        <w:r w:rsidRPr="007738AB">
          <w:rPr>
            <w:b w:val="0"/>
            <w:webHidden/>
          </w:rPr>
          <w:fldChar w:fldCharType="separate"/>
        </w:r>
        <w:r w:rsidRPr="007738AB">
          <w:rPr>
            <w:b w:val="0"/>
            <w:webHidden/>
          </w:rPr>
          <w:t>9</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74" w:history="1">
        <w:r w:rsidRPr="007738AB">
          <w:rPr>
            <w:rStyle w:val="Hyperlink"/>
            <w:b w:val="0"/>
            <w:u w:val="none"/>
          </w:rPr>
          <w:t>1.1.3. Nội dung cơ bản của pháp luật về</w:t>
        </w:r>
        <w:r w:rsidRPr="007738AB">
          <w:rPr>
            <w:rStyle w:val="Hyperlink"/>
            <w:b w:val="0"/>
            <w:u w:val="none"/>
            <w:lang w:val="vi-VN"/>
          </w:rPr>
          <w:t xml:space="preserve"> bảo hiểm tiền gửi</w:t>
        </w:r>
        <w:r w:rsidRPr="007738AB">
          <w:rPr>
            <w:b w:val="0"/>
            <w:webHidden/>
          </w:rPr>
          <w:tab/>
        </w:r>
        <w:r w:rsidRPr="007738AB">
          <w:rPr>
            <w:b w:val="0"/>
            <w:webHidden/>
          </w:rPr>
          <w:fldChar w:fldCharType="begin"/>
        </w:r>
        <w:r w:rsidRPr="007738AB">
          <w:rPr>
            <w:b w:val="0"/>
            <w:webHidden/>
          </w:rPr>
          <w:instrText xml:space="preserve"> PAGEREF _Toc213135674 \h </w:instrText>
        </w:r>
        <w:r w:rsidRPr="007738AB">
          <w:rPr>
            <w:b w:val="0"/>
            <w:webHidden/>
          </w:rPr>
        </w:r>
        <w:r w:rsidRPr="007738AB">
          <w:rPr>
            <w:b w:val="0"/>
            <w:webHidden/>
          </w:rPr>
          <w:fldChar w:fldCharType="separate"/>
        </w:r>
        <w:r w:rsidRPr="007738AB">
          <w:rPr>
            <w:b w:val="0"/>
            <w:webHidden/>
          </w:rPr>
          <w:t>10</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75" w:history="1">
        <w:r w:rsidRPr="007738AB">
          <w:rPr>
            <w:rStyle w:val="Hyperlink"/>
            <w:u w:val="none"/>
          </w:rPr>
          <w:t>1.2. Các yếu tố tác động đến thực thi pháp luật về bảo hiểm tiền gửi</w:t>
        </w:r>
        <w:r w:rsidRPr="007738AB">
          <w:rPr>
            <w:webHidden/>
          </w:rPr>
          <w:tab/>
        </w:r>
        <w:r w:rsidRPr="007738AB">
          <w:rPr>
            <w:webHidden/>
          </w:rPr>
          <w:fldChar w:fldCharType="begin"/>
        </w:r>
        <w:r w:rsidRPr="007738AB">
          <w:rPr>
            <w:webHidden/>
          </w:rPr>
          <w:instrText xml:space="preserve"> PAGEREF _Toc213135675 \h </w:instrText>
        </w:r>
        <w:r w:rsidRPr="007738AB">
          <w:rPr>
            <w:webHidden/>
          </w:rPr>
        </w:r>
        <w:r w:rsidRPr="007738AB">
          <w:rPr>
            <w:webHidden/>
          </w:rPr>
          <w:fldChar w:fldCharType="separate"/>
        </w:r>
        <w:r w:rsidRPr="007738AB">
          <w:rPr>
            <w:webHidden/>
          </w:rPr>
          <w:t>11</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76" w:history="1">
        <w:r w:rsidRPr="007738AB">
          <w:rPr>
            <w:rStyle w:val="Hyperlink"/>
            <w:b w:val="0"/>
            <w:u w:val="none"/>
          </w:rPr>
          <w:t>1.2.1. Sự hoàn thiện hệ thống pháp luật</w:t>
        </w:r>
        <w:r w:rsidRPr="007738AB">
          <w:rPr>
            <w:b w:val="0"/>
            <w:webHidden/>
          </w:rPr>
          <w:tab/>
        </w:r>
        <w:r w:rsidRPr="007738AB">
          <w:rPr>
            <w:b w:val="0"/>
            <w:webHidden/>
          </w:rPr>
          <w:fldChar w:fldCharType="begin"/>
        </w:r>
        <w:r w:rsidRPr="007738AB">
          <w:rPr>
            <w:b w:val="0"/>
            <w:webHidden/>
          </w:rPr>
          <w:instrText xml:space="preserve"> PAGEREF _Toc213135676 \h </w:instrText>
        </w:r>
        <w:r w:rsidRPr="007738AB">
          <w:rPr>
            <w:b w:val="0"/>
            <w:webHidden/>
          </w:rPr>
        </w:r>
        <w:r w:rsidRPr="007738AB">
          <w:rPr>
            <w:b w:val="0"/>
            <w:webHidden/>
          </w:rPr>
          <w:fldChar w:fldCharType="separate"/>
        </w:r>
        <w:r w:rsidRPr="007738AB">
          <w:rPr>
            <w:b w:val="0"/>
            <w:webHidden/>
          </w:rPr>
          <w:t>11</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78" w:history="1">
        <w:r w:rsidRPr="007738AB">
          <w:rPr>
            <w:rStyle w:val="Hyperlink"/>
            <w:b w:val="0"/>
            <w:u w:val="none"/>
          </w:rPr>
          <w:t>1.2.2. Điều kiện đảm bảo về nguồn vốn và các cơ sở vật chất</w:t>
        </w:r>
        <w:r w:rsidRPr="007738AB">
          <w:rPr>
            <w:b w:val="0"/>
            <w:webHidden/>
          </w:rPr>
          <w:tab/>
        </w:r>
        <w:r w:rsidRPr="007738AB">
          <w:rPr>
            <w:b w:val="0"/>
            <w:webHidden/>
          </w:rPr>
          <w:fldChar w:fldCharType="begin"/>
        </w:r>
        <w:r w:rsidRPr="007738AB">
          <w:rPr>
            <w:b w:val="0"/>
            <w:webHidden/>
          </w:rPr>
          <w:instrText xml:space="preserve"> PAGEREF _Toc213135678 \h </w:instrText>
        </w:r>
        <w:r w:rsidRPr="007738AB">
          <w:rPr>
            <w:b w:val="0"/>
            <w:webHidden/>
          </w:rPr>
        </w:r>
        <w:r w:rsidRPr="007738AB">
          <w:rPr>
            <w:b w:val="0"/>
            <w:webHidden/>
          </w:rPr>
          <w:fldChar w:fldCharType="separate"/>
        </w:r>
        <w:r w:rsidRPr="007738AB">
          <w:rPr>
            <w:b w:val="0"/>
            <w:webHidden/>
          </w:rPr>
          <w:t>11</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79" w:history="1">
        <w:r w:rsidRPr="007738AB">
          <w:rPr>
            <w:rStyle w:val="Hyperlink"/>
            <w:b w:val="0"/>
            <w:u w:val="none"/>
          </w:rPr>
          <w:t>1.2.3. Ý thức pháp luật của các chủ thể trong thực hiện pháp luật</w:t>
        </w:r>
        <w:r w:rsidRPr="007738AB">
          <w:rPr>
            <w:b w:val="0"/>
            <w:webHidden/>
          </w:rPr>
          <w:tab/>
        </w:r>
        <w:r w:rsidRPr="007738AB">
          <w:rPr>
            <w:b w:val="0"/>
            <w:webHidden/>
          </w:rPr>
          <w:fldChar w:fldCharType="begin"/>
        </w:r>
        <w:r w:rsidRPr="007738AB">
          <w:rPr>
            <w:b w:val="0"/>
            <w:webHidden/>
          </w:rPr>
          <w:instrText xml:space="preserve"> PAGEREF _Toc213135679 \h </w:instrText>
        </w:r>
        <w:r w:rsidRPr="007738AB">
          <w:rPr>
            <w:b w:val="0"/>
            <w:webHidden/>
          </w:rPr>
        </w:r>
        <w:r w:rsidRPr="007738AB">
          <w:rPr>
            <w:b w:val="0"/>
            <w:webHidden/>
          </w:rPr>
          <w:fldChar w:fldCharType="separate"/>
        </w:r>
        <w:r w:rsidRPr="007738AB">
          <w:rPr>
            <w:b w:val="0"/>
            <w:webHidden/>
          </w:rPr>
          <w:t>12</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80" w:history="1">
        <w:r w:rsidRPr="007738AB">
          <w:rPr>
            <w:rStyle w:val="Hyperlink"/>
            <w:b w:val="0"/>
            <w:u w:val="none"/>
          </w:rPr>
          <w:t>Tiểu kết Chương 1</w:t>
        </w:r>
        <w:r w:rsidRPr="007738AB">
          <w:rPr>
            <w:b w:val="0"/>
            <w:webHidden/>
          </w:rPr>
          <w:tab/>
        </w:r>
        <w:r w:rsidRPr="007738AB">
          <w:rPr>
            <w:b w:val="0"/>
            <w:webHidden/>
          </w:rPr>
          <w:fldChar w:fldCharType="begin"/>
        </w:r>
        <w:r w:rsidRPr="007738AB">
          <w:rPr>
            <w:b w:val="0"/>
            <w:webHidden/>
          </w:rPr>
          <w:instrText xml:space="preserve"> PAGEREF _Toc213135680 \h </w:instrText>
        </w:r>
        <w:r w:rsidRPr="007738AB">
          <w:rPr>
            <w:b w:val="0"/>
            <w:webHidden/>
          </w:rPr>
        </w:r>
        <w:r w:rsidRPr="007738AB">
          <w:rPr>
            <w:b w:val="0"/>
            <w:webHidden/>
          </w:rPr>
          <w:fldChar w:fldCharType="separate"/>
        </w:r>
        <w:r w:rsidRPr="007738AB">
          <w:rPr>
            <w:b w:val="0"/>
            <w:webHidden/>
          </w:rPr>
          <w:t>13</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81" w:history="1">
        <w:r w:rsidRPr="007738AB">
          <w:rPr>
            <w:rStyle w:val="Hyperlink"/>
            <w:u w:val="none"/>
          </w:rPr>
          <w:t>CHƯƠNG 2</w:t>
        </w:r>
        <w:r>
          <w:rPr>
            <w:webHidden/>
          </w:rPr>
          <w:t>.</w:t>
        </w:r>
      </w:hyperlink>
      <w:r>
        <w:rPr>
          <w:rStyle w:val="Hyperlink"/>
          <w:u w:val="none"/>
        </w:rPr>
        <w:t xml:space="preserve"> </w:t>
      </w:r>
      <w:hyperlink w:anchor="_Toc213135682" w:history="1">
        <w:r w:rsidRPr="007738AB">
          <w:rPr>
            <w:rStyle w:val="Hyperlink"/>
            <w:u w:val="none"/>
          </w:rPr>
          <w:t>THỰC TRẠNG PHÁP LUẬT VIỆT NAM VỀ BẢO HIỂM TIỀN GỬI</w:t>
        </w:r>
        <w:r w:rsidRPr="007738AB">
          <w:rPr>
            <w:webHidden/>
          </w:rPr>
          <w:tab/>
        </w:r>
        <w:r w:rsidRPr="007738AB">
          <w:rPr>
            <w:webHidden/>
          </w:rPr>
          <w:fldChar w:fldCharType="begin"/>
        </w:r>
        <w:r w:rsidRPr="007738AB">
          <w:rPr>
            <w:webHidden/>
          </w:rPr>
          <w:instrText xml:space="preserve"> PAGEREF _Toc213135682 \h </w:instrText>
        </w:r>
        <w:r w:rsidRPr="007738AB">
          <w:rPr>
            <w:webHidden/>
          </w:rPr>
        </w:r>
        <w:r w:rsidRPr="007738AB">
          <w:rPr>
            <w:webHidden/>
          </w:rPr>
          <w:fldChar w:fldCharType="separate"/>
        </w:r>
        <w:r w:rsidRPr="007738AB">
          <w:rPr>
            <w:webHidden/>
          </w:rPr>
          <w:t>14</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83" w:history="1">
        <w:r w:rsidRPr="007738AB">
          <w:rPr>
            <w:rStyle w:val="Hyperlink"/>
            <w:u w:val="none"/>
          </w:rPr>
          <w:t>2.1. Quy định pháp luật Việt Nam về bảo hiểm tiền gửi</w:t>
        </w:r>
        <w:r w:rsidRPr="007738AB">
          <w:rPr>
            <w:webHidden/>
          </w:rPr>
          <w:tab/>
        </w:r>
        <w:r w:rsidRPr="007738AB">
          <w:rPr>
            <w:webHidden/>
          </w:rPr>
          <w:fldChar w:fldCharType="begin"/>
        </w:r>
        <w:r w:rsidRPr="007738AB">
          <w:rPr>
            <w:webHidden/>
          </w:rPr>
          <w:instrText xml:space="preserve"> PAGEREF _Toc213135683 \h </w:instrText>
        </w:r>
        <w:r w:rsidRPr="007738AB">
          <w:rPr>
            <w:webHidden/>
          </w:rPr>
        </w:r>
        <w:r w:rsidRPr="007738AB">
          <w:rPr>
            <w:webHidden/>
          </w:rPr>
          <w:fldChar w:fldCharType="separate"/>
        </w:r>
        <w:r w:rsidRPr="007738AB">
          <w:rPr>
            <w:webHidden/>
          </w:rPr>
          <w:t>14</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84" w:history="1">
        <w:r w:rsidRPr="007738AB">
          <w:rPr>
            <w:rStyle w:val="Hyperlink"/>
            <w:b w:val="0"/>
            <w:u w:val="none"/>
          </w:rPr>
          <w:t>2.1.1. Quy định pháp luật về địa vị pháp lý của tổ chức Bảo hiểm tiền gửi Việt Nam</w:t>
        </w:r>
        <w:r w:rsidRPr="007738AB">
          <w:rPr>
            <w:b w:val="0"/>
            <w:webHidden/>
          </w:rPr>
          <w:tab/>
        </w:r>
        <w:r w:rsidRPr="007738AB">
          <w:rPr>
            <w:b w:val="0"/>
            <w:webHidden/>
          </w:rPr>
          <w:fldChar w:fldCharType="begin"/>
        </w:r>
        <w:r w:rsidRPr="007738AB">
          <w:rPr>
            <w:b w:val="0"/>
            <w:webHidden/>
          </w:rPr>
          <w:instrText xml:space="preserve"> PAGEREF _Toc213135684 \h </w:instrText>
        </w:r>
        <w:r w:rsidRPr="007738AB">
          <w:rPr>
            <w:b w:val="0"/>
            <w:webHidden/>
          </w:rPr>
        </w:r>
        <w:r w:rsidRPr="007738AB">
          <w:rPr>
            <w:b w:val="0"/>
            <w:webHidden/>
          </w:rPr>
          <w:fldChar w:fldCharType="separate"/>
        </w:r>
        <w:r w:rsidRPr="007738AB">
          <w:rPr>
            <w:b w:val="0"/>
            <w:webHidden/>
          </w:rPr>
          <w:t>14</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86" w:history="1">
        <w:r w:rsidRPr="007738AB">
          <w:rPr>
            <w:rStyle w:val="Hyperlink"/>
            <w:b w:val="0"/>
            <w:u w:val="none"/>
          </w:rPr>
          <w:t>2.1.2. Quy định pháp luật về loại tiền gửi được bảo hiểm, phí bảo hiểm tiền gửi và hạn mức chi trả bảo hiểm</w:t>
        </w:r>
        <w:r w:rsidRPr="007738AB">
          <w:rPr>
            <w:b w:val="0"/>
            <w:webHidden/>
          </w:rPr>
          <w:tab/>
        </w:r>
        <w:r w:rsidRPr="007738AB">
          <w:rPr>
            <w:b w:val="0"/>
            <w:webHidden/>
          </w:rPr>
          <w:fldChar w:fldCharType="begin"/>
        </w:r>
        <w:r w:rsidRPr="007738AB">
          <w:rPr>
            <w:b w:val="0"/>
            <w:webHidden/>
          </w:rPr>
          <w:instrText xml:space="preserve"> PAGEREF _Toc213135686 \h </w:instrText>
        </w:r>
        <w:r w:rsidRPr="007738AB">
          <w:rPr>
            <w:b w:val="0"/>
            <w:webHidden/>
          </w:rPr>
        </w:r>
        <w:r w:rsidRPr="007738AB">
          <w:rPr>
            <w:b w:val="0"/>
            <w:webHidden/>
          </w:rPr>
          <w:fldChar w:fldCharType="separate"/>
        </w:r>
        <w:r w:rsidRPr="007738AB">
          <w:rPr>
            <w:b w:val="0"/>
            <w:webHidden/>
          </w:rPr>
          <w:t>14</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87" w:history="1">
        <w:r w:rsidRPr="007738AB">
          <w:rPr>
            <w:rStyle w:val="Hyperlink"/>
            <w:b w:val="0"/>
            <w:u w:val="none"/>
          </w:rPr>
          <w:t>2.1.3. Quy định pháp luật về giám sát của tổ chức bảo hiểm tiền gửi</w:t>
        </w:r>
        <w:r w:rsidRPr="007738AB">
          <w:rPr>
            <w:b w:val="0"/>
            <w:webHidden/>
          </w:rPr>
          <w:tab/>
        </w:r>
        <w:r w:rsidRPr="007738AB">
          <w:rPr>
            <w:b w:val="0"/>
            <w:webHidden/>
          </w:rPr>
          <w:fldChar w:fldCharType="begin"/>
        </w:r>
        <w:r w:rsidRPr="007738AB">
          <w:rPr>
            <w:b w:val="0"/>
            <w:webHidden/>
          </w:rPr>
          <w:instrText xml:space="preserve"> PAGEREF _Toc213135687 \h </w:instrText>
        </w:r>
        <w:r w:rsidRPr="007738AB">
          <w:rPr>
            <w:b w:val="0"/>
            <w:webHidden/>
          </w:rPr>
        </w:r>
        <w:r w:rsidRPr="007738AB">
          <w:rPr>
            <w:b w:val="0"/>
            <w:webHidden/>
          </w:rPr>
          <w:fldChar w:fldCharType="separate"/>
        </w:r>
        <w:r w:rsidRPr="007738AB">
          <w:rPr>
            <w:b w:val="0"/>
            <w:webHidden/>
          </w:rPr>
          <w:t>15</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88" w:history="1">
        <w:r w:rsidRPr="007738AB">
          <w:rPr>
            <w:rStyle w:val="Hyperlink"/>
            <w:u w:val="none"/>
          </w:rPr>
          <w:t>2.2. Đánh giá quy định của pháp luật Việt Nam hiện hành về bảo hiểm tiền gửi</w:t>
        </w:r>
        <w:r w:rsidRPr="007738AB">
          <w:rPr>
            <w:webHidden/>
          </w:rPr>
          <w:tab/>
        </w:r>
        <w:r w:rsidRPr="007738AB">
          <w:rPr>
            <w:webHidden/>
          </w:rPr>
          <w:fldChar w:fldCharType="begin"/>
        </w:r>
        <w:r w:rsidRPr="007738AB">
          <w:rPr>
            <w:webHidden/>
          </w:rPr>
          <w:instrText xml:space="preserve"> PAGEREF _Toc213135688 \h </w:instrText>
        </w:r>
        <w:r w:rsidRPr="007738AB">
          <w:rPr>
            <w:webHidden/>
          </w:rPr>
        </w:r>
        <w:r w:rsidRPr="007738AB">
          <w:rPr>
            <w:webHidden/>
          </w:rPr>
          <w:fldChar w:fldCharType="separate"/>
        </w:r>
        <w:r w:rsidRPr="007738AB">
          <w:rPr>
            <w:webHidden/>
          </w:rPr>
          <w:t>16</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89" w:history="1">
        <w:r w:rsidRPr="007738AB">
          <w:rPr>
            <w:rStyle w:val="Hyperlink"/>
            <w:b w:val="0"/>
            <w:u w:val="none"/>
          </w:rPr>
          <w:t>2.2.1. Những ưu điểm của pháp luật hiện hành về bảo hiểm tiền gửi</w:t>
        </w:r>
        <w:r w:rsidRPr="007738AB">
          <w:rPr>
            <w:b w:val="0"/>
            <w:webHidden/>
          </w:rPr>
          <w:tab/>
        </w:r>
        <w:r w:rsidRPr="007738AB">
          <w:rPr>
            <w:b w:val="0"/>
            <w:webHidden/>
          </w:rPr>
          <w:fldChar w:fldCharType="begin"/>
        </w:r>
        <w:r w:rsidRPr="007738AB">
          <w:rPr>
            <w:b w:val="0"/>
            <w:webHidden/>
          </w:rPr>
          <w:instrText xml:space="preserve"> PAGEREF _Toc213135689 \h </w:instrText>
        </w:r>
        <w:r w:rsidRPr="007738AB">
          <w:rPr>
            <w:b w:val="0"/>
            <w:webHidden/>
          </w:rPr>
        </w:r>
        <w:r w:rsidRPr="007738AB">
          <w:rPr>
            <w:b w:val="0"/>
            <w:webHidden/>
          </w:rPr>
          <w:fldChar w:fldCharType="separate"/>
        </w:r>
        <w:r w:rsidRPr="007738AB">
          <w:rPr>
            <w:b w:val="0"/>
            <w:webHidden/>
          </w:rPr>
          <w:t>16</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90" w:history="1">
        <w:r w:rsidRPr="007738AB">
          <w:rPr>
            <w:rStyle w:val="Hyperlink"/>
            <w:b w:val="0"/>
            <w:u w:val="none"/>
          </w:rPr>
          <w:t>2.2.2. Những hạn chế, bất cập của pháp luật về bảo hiểm tiền gửi</w:t>
        </w:r>
        <w:r w:rsidRPr="007738AB">
          <w:rPr>
            <w:b w:val="0"/>
            <w:webHidden/>
          </w:rPr>
          <w:tab/>
        </w:r>
        <w:r w:rsidRPr="007738AB">
          <w:rPr>
            <w:b w:val="0"/>
            <w:webHidden/>
          </w:rPr>
          <w:fldChar w:fldCharType="begin"/>
        </w:r>
        <w:r w:rsidRPr="007738AB">
          <w:rPr>
            <w:b w:val="0"/>
            <w:webHidden/>
          </w:rPr>
          <w:instrText xml:space="preserve"> PAGEREF _Toc213135690 \h </w:instrText>
        </w:r>
        <w:r w:rsidRPr="007738AB">
          <w:rPr>
            <w:b w:val="0"/>
            <w:webHidden/>
          </w:rPr>
        </w:r>
        <w:r w:rsidRPr="007738AB">
          <w:rPr>
            <w:b w:val="0"/>
            <w:webHidden/>
          </w:rPr>
          <w:fldChar w:fldCharType="separate"/>
        </w:r>
        <w:r w:rsidRPr="007738AB">
          <w:rPr>
            <w:b w:val="0"/>
            <w:webHidden/>
          </w:rPr>
          <w:t>16</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91" w:history="1">
        <w:r w:rsidRPr="007738AB">
          <w:rPr>
            <w:rStyle w:val="Hyperlink"/>
            <w:b w:val="0"/>
            <w:u w:val="none"/>
          </w:rPr>
          <w:t>Tiểu kết Chương 2</w:t>
        </w:r>
        <w:r w:rsidRPr="007738AB">
          <w:rPr>
            <w:b w:val="0"/>
            <w:webHidden/>
          </w:rPr>
          <w:tab/>
        </w:r>
        <w:r w:rsidRPr="007738AB">
          <w:rPr>
            <w:b w:val="0"/>
            <w:webHidden/>
          </w:rPr>
          <w:fldChar w:fldCharType="begin"/>
        </w:r>
        <w:r w:rsidRPr="007738AB">
          <w:rPr>
            <w:b w:val="0"/>
            <w:webHidden/>
          </w:rPr>
          <w:instrText xml:space="preserve"> PAGEREF _Toc213135691 \h </w:instrText>
        </w:r>
        <w:r w:rsidRPr="007738AB">
          <w:rPr>
            <w:b w:val="0"/>
            <w:webHidden/>
          </w:rPr>
        </w:r>
        <w:r w:rsidRPr="007738AB">
          <w:rPr>
            <w:b w:val="0"/>
            <w:webHidden/>
          </w:rPr>
          <w:fldChar w:fldCharType="separate"/>
        </w:r>
        <w:r w:rsidRPr="007738AB">
          <w:rPr>
            <w:b w:val="0"/>
            <w:webHidden/>
          </w:rPr>
          <w:t>17</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92" w:history="1">
        <w:r w:rsidRPr="007738AB">
          <w:rPr>
            <w:rStyle w:val="Hyperlink"/>
            <w:u w:val="none"/>
          </w:rPr>
          <w:t>CHƯƠNG 3</w:t>
        </w:r>
        <w:r w:rsidRPr="007738AB">
          <w:rPr>
            <w:webHidden/>
          </w:rPr>
          <w:t>.</w:t>
        </w:r>
      </w:hyperlink>
      <w:r w:rsidRPr="007738AB">
        <w:rPr>
          <w:rStyle w:val="Hyperlink"/>
          <w:u w:val="none"/>
        </w:rPr>
        <w:t xml:space="preserve"> </w:t>
      </w:r>
      <w:hyperlink w:anchor="_Toc213135693" w:history="1">
        <w:r w:rsidRPr="007738AB">
          <w:rPr>
            <w:rStyle w:val="Hyperlink"/>
            <w:u w:val="none"/>
          </w:rPr>
          <w:t>THỰC TIỄN THỰC HIỆN PHÁP LUẬT VỀ BẢO HIỂM TIỀN GỬI TẠI VIỆT NAM VÀ GIẢI PHÁP HOÀN THIỆN PHÁP LUẬT,</w:t>
        </w:r>
      </w:hyperlink>
      <w:r w:rsidRPr="007738AB">
        <w:rPr>
          <w:rStyle w:val="Hyperlink"/>
          <w:u w:val="none"/>
        </w:rPr>
        <w:t xml:space="preserve"> </w:t>
      </w:r>
      <w:hyperlink w:anchor="_Toc213135694" w:history="1">
        <w:r w:rsidRPr="007738AB">
          <w:rPr>
            <w:rStyle w:val="Hyperlink"/>
            <w:u w:val="none"/>
          </w:rPr>
          <w:t>NÂNG CAO HIỆU QUẢ THỰC HIỆN PHÁP LUẬT</w:t>
        </w:r>
        <w:r w:rsidRPr="007738AB">
          <w:rPr>
            <w:webHidden/>
          </w:rPr>
          <w:tab/>
        </w:r>
        <w:r w:rsidRPr="007738AB">
          <w:rPr>
            <w:webHidden/>
          </w:rPr>
          <w:fldChar w:fldCharType="begin"/>
        </w:r>
        <w:r w:rsidRPr="007738AB">
          <w:rPr>
            <w:webHidden/>
          </w:rPr>
          <w:instrText xml:space="preserve"> PAGEREF _Toc213135694 \h </w:instrText>
        </w:r>
        <w:r w:rsidRPr="007738AB">
          <w:rPr>
            <w:webHidden/>
          </w:rPr>
        </w:r>
        <w:r w:rsidRPr="007738AB">
          <w:rPr>
            <w:webHidden/>
          </w:rPr>
          <w:fldChar w:fldCharType="separate"/>
        </w:r>
        <w:r w:rsidRPr="007738AB">
          <w:rPr>
            <w:webHidden/>
          </w:rPr>
          <w:t>18</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95" w:history="1">
        <w:r w:rsidRPr="007738AB">
          <w:rPr>
            <w:rStyle w:val="Hyperlink"/>
            <w:u w:val="none"/>
          </w:rPr>
          <w:t>3.1. Thực tiễn thực hiện pháp luật về bảo hiểm tiền gửi tại Việt Nam</w:t>
        </w:r>
        <w:r w:rsidRPr="007738AB">
          <w:rPr>
            <w:webHidden/>
          </w:rPr>
          <w:tab/>
        </w:r>
        <w:r w:rsidRPr="007738AB">
          <w:rPr>
            <w:webHidden/>
          </w:rPr>
          <w:fldChar w:fldCharType="begin"/>
        </w:r>
        <w:r w:rsidRPr="007738AB">
          <w:rPr>
            <w:webHidden/>
          </w:rPr>
          <w:instrText xml:space="preserve"> PAGEREF _Toc213135695 \h </w:instrText>
        </w:r>
        <w:r w:rsidRPr="007738AB">
          <w:rPr>
            <w:webHidden/>
          </w:rPr>
        </w:r>
        <w:r w:rsidRPr="007738AB">
          <w:rPr>
            <w:webHidden/>
          </w:rPr>
          <w:fldChar w:fldCharType="separate"/>
        </w:r>
        <w:r w:rsidRPr="007738AB">
          <w:rPr>
            <w:webHidden/>
          </w:rPr>
          <w:t>18</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96" w:history="1">
        <w:r w:rsidRPr="007738AB">
          <w:rPr>
            <w:rStyle w:val="Hyperlink"/>
            <w:b w:val="0"/>
            <w:u w:val="none"/>
          </w:rPr>
          <w:t>3.1.1. Kết quả đạt được trong thực tiễn thực hiện pháp luật về bảo hiểm tiền gửi</w:t>
        </w:r>
        <w:r w:rsidRPr="007738AB">
          <w:rPr>
            <w:b w:val="0"/>
            <w:webHidden/>
          </w:rPr>
          <w:tab/>
        </w:r>
        <w:r w:rsidRPr="007738AB">
          <w:rPr>
            <w:b w:val="0"/>
            <w:webHidden/>
          </w:rPr>
          <w:fldChar w:fldCharType="begin"/>
        </w:r>
        <w:r w:rsidRPr="007738AB">
          <w:rPr>
            <w:b w:val="0"/>
            <w:webHidden/>
          </w:rPr>
          <w:instrText xml:space="preserve"> PAGEREF _Toc213135696 \h </w:instrText>
        </w:r>
        <w:r w:rsidRPr="007738AB">
          <w:rPr>
            <w:b w:val="0"/>
            <w:webHidden/>
          </w:rPr>
        </w:r>
        <w:r w:rsidRPr="007738AB">
          <w:rPr>
            <w:b w:val="0"/>
            <w:webHidden/>
          </w:rPr>
          <w:fldChar w:fldCharType="separate"/>
        </w:r>
        <w:r w:rsidRPr="007738AB">
          <w:rPr>
            <w:b w:val="0"/>
            <w:webHidden/>
          </w:rPr>
          <w:t>18</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97" w:history="1">
        <w:r w:rsidRPr="007738AB">
          <w:rPr>
            <w:rStyle w:val="Hyperlink"/>
            <w:b w:val="0"/>
            <w:u w:val="none"/>
          </w:rPr>
          <w:t>3.1.2. Vướng mắc trong thực tiễn thực hiện pháp luật về bảo hiểm tiền gửi</w:t>
        </w:r>
        <w:r w:rsidRPr="007738AB">
          <w:rPr>
            <w:b w:val="0"/>
            <w:webHidden/>
          </w:rPr>
          <w:tab/>
        </w:r>
        <w:r w:rsidRPr="007738AB">
          <w:rPr>
            <w:b w:val="0"/>
            <w:webHidden/>
          </w:rPr>
          <w:fldChar w:fldCharType="begin"/>
        </w:r>
        <w:r w:rsidRPr="007738AB">
          <w:rPr>
            <w:b w:val="0"/>
            <w:webHidden/>
          </w:rPr>
          <w:instrText xml:space="preserve"> PAGEREF _Toc213135697 \h </w:instrText>
        </w:r>
        <w:r w:rsidRPr="007738AB">
          <w:rPr>
            <w:b w:val="0"/>
            <w:webHidden/>
          </w:rPr>
        </w:r>
        <w:r w:rsidRPr="007738AB">
          <w:rPr>
            <w:b w:val="0"/>
            <w:webHidden/>
          </w:rPr>
          <w:fldChar w:fldCharType="separate"/>
        </w:r>
        <w:r w:rsidRPr="007738AB">
          <w:rPr>
            <w:b w:val="0"/>
            <w:webHidden/>
          </w:rPr>
          <w:t>18</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698" w:history="1">
        <w:r w:rsidRPr="007738AB">
          <w:rPr>
            <w:rStyle w:val="Hyperlink"/>
            <w:b w:val="0"/>
            <w:u w:val="none"/>
          </w:rPr>
          <w:t>3.1.3. Nguyên nhân của những vướng mắc, bất cập</w:t>
        </w:r>
        <w:r w:rsidRPr="007738AB">
          <w:rPr>
            <w:b w:val="0"/>
            <w:webHidden/>
          </w:rPr>
          <w:tab/>
        </w:r>
        <w:r w:rsidRPr="007738AB">
          <w:rPr>
            <w:b w:val="0"/>
            <w:webHidden/>
          </w:rPr>
          <w:fldChar w:fldCharType="begin"/>
        </w:r>
        <w:r w:rsidRPr="007738AB">
          <w:rPr>
            <w:b w:val="0"/>
            <w:webHidden/>
          </w:rPr>
          <w:instrText xml:space="preserve"> PAGEREF _Toc213135698 \h </w:instrText>
        </w:r>
        <w:r w:rsidRPr="007738AB">
          <w:rPr>
            <w:b w:val="0"/>
            <w:webHidden/>
          </w:rPr>
        </w:r>
        <w:r w:rsidRPr="007738AB">
          <w:rPr>
            <w:b w:val="0"/>
            <w:webHidden/>
          </w:rPr>
          <w:fldChar w:fldCharType="separate"/>
        </w:r>
        <w:r w:rsidRPr="007738AB">
          <w:rPr>
            <w:b w:val="0"/>
            <w:webHidden/>
          </w:rPr>
          <w:t>19</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699" w:history="1">
        <w:r w:rsidRPr="007738AB">
          <w:rPr>
            <w:rStyle w:val="Hyperlink"/>
            <w:u w:val="none"/>
          </w:rPr>
          <w:t>3.2. Giải pháp hoàn thiện pháp luật và nâng cao hiệu quả thực hiện pháp luật về bảo hiểm tiền gửi</w:t>
        </w:r>
        <w:r w:rsidRPr="007738AB">
          <w:rPr>
            <w:webHidden/>
          </w:rPr>
          <w:tab/>
        </w:r>
        <w:r w:rsidRPr="007738AB">
          <w:rPr>
            <w:webHidden/>
          </w:rPr>
          <w:fldChar w:fldCharType="begin"/>
        </w:r>
        <w:r w:rsidRPr="007738AB">
          <w:rPr>
            <w:webHidden/>
          </w:rPr>
          <w:instrText xml:space="preserve"> PAGEREF _Toc213135699 \h </w:instrText>
        </w:r>
        <w:r w:rsidRPr="007738AB">
          <w:rPr>
            <w:webHidden/>
          </w:rPr>
        </w:r>
        <w:r w:rsidRPr="007738AB">
          <w:rPr>
            <w:webHidden/>
          </w:rPr>
          <w:fldChar w:fldCharType="separate"/>
        </w:r>
        <w:r w:rsidRPr="007738AB">
          <w:rPr>
            <w:webHidden/>
          </w:rPr>
          <w:t>19</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700" w:history="1">
        <w:r w:rsidRPr="007738AB">
          <w:rPr>
            <w:rStyle w:val="Hyperlink"/>
            <w:b w:val="0"/>
            <w:u w:val="none"/>
          </w:rPr>
          <w:t>3.2.1. Giải pháp hoàn thiện pháp luật về bảo hiểm tiền gửi</w:t>
        </w:r>
        <w:r w:rsidRPr="007738AB">
          <w:rPr>
            <w:b w:val="0"/>
            <w:webHidden/>
          </w:rPr>
          <w:tab/>
        </w:r>
        <w:r w:rsidRPr="007738AB">
          <w:rPr>
            <w:b w:val="0"/>
            <w:webHidden/>
          </w:rPr>
          <w:fldChar w:fldCharType="begin"/>
        </w:r>
        <w:r w:rsidRPr="007738AB">
          <w:rPr>
            <w:b w:val="0"/>
            <w:webHidden/>
          </w:rPr>
          <w:instrText xml:space="preserve"> PAGEREF _Toc213135700 \h </w:instrText>
        </w:r>
        <w:r w:rsidRPr="007738AB">
          <w:rPr>
            <w:b w:val="0"/>
            <w:webHidden/>
          </w:rPr>
        </w:r>
        <w:r w:rsidRPr="007738AB">
          <w:rPr>
            <w:b w:val="0"/>
            <w:webHidden/>
          </w:rPr>
          <w:fldChar w:fldCharType="separate"/>
        </w:r>
        <w:r w:rsidRPr="007738AB">
          <w:rPr>
            <w:b w:val="0"/>
            <w:webHidden/>
          </w:rPr>
          <w:t>19</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701" w:history="1">
        <w:r w:rsidRPr="007738AB">
          <w:rPr>
            <w:rStyle w:val="Hyperlink"/>
            <w:b w:val="0"/>
            <w:u w:val="none"/>
          </w:rPr>
          <w:t>3.2.2. Giải pháp nâng cao hiệu quả thực thi pháp luật về bảo hiểm tiền gửi</w:t>
        </w:r>
        <w:r w:rsidRPr="007738AB">
          <w:rPr>
            <w:b w:val="0"/>
            <w:webHidden/>
          </w:rPr>
          <w:tab/>
        </w:r>
        <w:r w:rsidRPr="007738AB">
          <w:rPr>
            <w:b w:val="0"/>
            <w:webHidden/>
          </w:rPr>
          <w:fldChar w:fldCharType="begin"/>
        </w:r>
        <w:r w:rsidRPr="007738AB">
          <w:rPr>
            <w:b w:val="0"/>
            <w:webHidden/>
          </w:rPr>
          <w:instrText xml:space="preserve"> PAGEREF _Toc213135701 \h </w:instrText>
        </w:r>
        <w:r w:rsidRPr="007738AB">
          <w:rPr>
            <w:b w:val="0"/>
            <w:webHidden/>
          </w:rPr>
        </w:r>
        <w:r w:rsidRPr="007738AB">
          <w:rPr>
            <w:b w:val="0"/>
            <w:webHidden/>
          </w:rPr>
          <w:fldChar w:fldCharType="separate"/>
        </w:r>
        <w:r w:rsidRPr="007738AB">
          <w:rPr>
            <w:b w:val="0"/>
            <w:webHidden/>
          </w:rPr>
          <w:t>19</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 w:val="0"/>
          <w:bCs w:val="0"/>
          <w:sz w:val="22"/>
          <w:szCs w:val="22"/>
          <w:lang w:val="en-US" w:eastAsia="en-US"/>
        </w:rPr>
      </w:pPr>
      <w:hyperlink w:anchor="_Toc213135702" w:history="1">
        <w:r w:rsidRPr="007738AB">
          <w:rPr>
            <w:rStyle w:val="Hyperlink"/>
            <w:b w:val="0"/>
            <w:u w:val="none"/>
          </w:rPr>
          <w:t>Tiểu kết Chương 3</w:t>
        </w:r>
        <w:r w:rsidRPr="007738AB">
          <w:rPr>
            <w:b w:val="0"/>
            <w:webHidden/>
          </w:rPr>
          <w:tab/>
        </w:r>
        <w:r w:rsidRPr="007738AB">
          <w:rPr>
            <w:b w:val="0"/>
            <w:webHidden/>
          </w:rPr>
          <w:fldChar w:fldCharType="begin"/>
        </w:r>
        <w:r w:rsidRPr="007738AB">
          <w:rPr>
            <w:b w:val="0"/>
            <w:webHidden/>
          </w:rPr>
          <w:instrText xml:space="preserve"> PAGEREF _Toc213135702 \h </w:instrText>
        </w:r>
        <w:r w:rsidRPr="007738AB">
          <w:rPr>
            <w:b w:val="0"/>
            <w:webHidden/>
          </w:rPr>
        </w:r>
        <w:r w:rsidRPr="007738AB">
          <w:rPr>
            <w:b w:val="0"/>
            <w:webHidden/>
          </w:rPr>
          <w:fldChar w:fldCharType="separate"/>
        </w:r>
        <w:r w:rsidRPr="007738AB">
          <w:rPr>
            <w:b w:val="0"/>
            <w:webHidden/>
          </w:rPr>
          <w:t>21</w:t>
        </w:r>
        <w:r w:rsidRPr="007738AB">
          <w:rPr>
            <w:b w:val="0"/>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703" w:history="1">
        <w:r w:rsidRPr="007738AB">
          <w:rPr>
            <w:rStyle w:val="Hyperlink"/>
            <w:u w:val="none"/>
          </w:rPr>
          <w:t>KẾT LUẬN</w:t>
        </w:r>
        <w:r w:rsidRPr="007738AB">
          <w:rPr>
            <w:webHidden/>
          </w:rPr>
          <w:tab/>
        </w:r>
        <w:r w:rsidRPr="007738AB">
          <w:rPr>
            <w:webHidden/>
          </w:rPr>
          <w:fldChar w:fldCharType="begin"/>
        </w:r>
        <w:r w:rsidRPr="007738AB">
          <w:rPr>
            <w:webHidden/>
          </w:rPr>
          <w:instrText xml:space="preserve"> PAGEREF _Toc213135703 \h </w:instrText>
        </w:r>
        <w:r w:rsidRPr="007738AB">
          <w:rPr>
            <w:webHidden/>
          </w:rPr>
        </w:r>
        <w:r w:rsidRPr="007738AB">
          <w:rPr>
            <w:webHidden/>
          </w:rPr>
          <w:fldChar w:fldCharType="separate"/>
        </w:r>
        <w:r w:rsidRPr="007738AB">
          <w:rPr>
            <w:webHidden/>
          </w:rPr>
          <w:t>22</w:t>
        </w:r>
        <w:r w:rsidRPr="007738AB">
          <w:rPr>
            <w:webHidden/>
          </w:rPr>
          <w:fldChar w:fldCharType="end"/>
        </w:r>
      </w:hyperlink>
    </w:p>
    <w:p w:rsidR="007738AB" w:rsidRPr="007738AB" w:rsidRDefault="007738AB" w:rsidP="007738AB">
      <w:pPr>
        <w:pStyle w:val="TOC1"/>
        <w:spacing w:after="0" w:line="312" w:lineRule="auto"/>
        <w:rPr>
          <w:rFonts w:asciiTheme="minorHAnsi" w:eastAsiaTheme="minorEastAsia" w:hAnsiTheme="minorHAnsi" w:cstheme="minorBidi"/>
          <w:bCs w:val="0"/>
          <w:sz w:val="22"/>
          <w:szCs w:val="22"/>
          <w:lang w:val="en-US" w:eastAsia="en-US"/>
        </w:rPr>
      </w:pPr>
      <w:hyperlink w:anchor="_Toc213135704" w:history="1">
        <w:r w:rsidRPr="007738AB">
          <w:rPr>
            <w:rStyle w:val="Hyperlink"/>
            <w:u w:val="none"/>
          </w:rPr>
          <w:t>DANH MỤC TÀI LIỆU THAM KHẢO</w:t>
        </w:r>
      </w:hyperlink>
    </w:p>
    <w:p w:rsidR="00691103" w:rsidRPr="007738AB" w:rsidRDefault="00543937" w:rsidP="007738AB">
      <w:pPr>
        <w:spacing w:after="0" w:line="312" w:lineRule="auto"/>
        <w:jc w:val="both"/>
        <w:rPr>
          <w:rFonts w:asciiTheme="majorHAnsi" w:hAnsiTheme="majorHAnsi" w:cstheme="majorHAnsi"/>
          <w:szCs w:val="28"/>
          <w:lang w:val="pl-PL" w:eastAsia="vi-VN"/>
        </w:rPr>
      </w:pPr>
      <w:r w:rsidRPr="007738AB">
        <w:rPr>
          <w:rFonts w:asciiTheme="majorHAnsi" w:hAnsiTheme="majorHAnsi" w:cstheme="majorHAnsi"/>
          <w:szCs w:val="28"/>
          <w:lang w:val="pl-PL" w:eastAsia="vi-VN"/>
        </w:rPr>
        <w:fldChar w:fldCharType="end"/>
      </w:r>
    </w:p>
    <w:p w:rsidR="00543937" w:rsidRPr="00543937" w:rsidRDefault="00543937">
      <w:pPr>
        <w:spacing w:after="0" w:line="240" w:lineRule="auto"/>
        <w:rPr>
          <w:rFonts w:asciiTheme="majorHAnsi" w:hAnsiTheme="majorHAnsi" w:cstheme="majorHAnsi"/>
          <w:szCs w:val="28"/>
          <w:lang w:val="pl-PL" w:eastAsia="vi-VN"/>
        </w:rPr>
      </w:pPr>
      <w:r w:rsidRPr="00543937">
        <w:rPr>
          <w:rFonts w:asciiTheme="majorHAnsi" w:hAnsiTheme="majorHAnsi" w:cstheme="majorHAnsi"/>
          <w:szCs w:val="28"/>
          <w:lang w:val="pl-PL" w:eastAsia="vi-VN"/>
        </w:rPr>
        <w:br w:type="page"/>
      </w:r>
    </w:p>
    <w:p w:rsidR="00B50FE3" w:rsidRDefault="00B50FE3" w:rsidP="00B50FE3">
      <w:pPr>
        <w:tabs>
          <w:tab w:val="left" w:pos="851"/>
          <w:tab w:val="left" w:pos="993"/>
        </w:tabs>
        <w:spacing w:after="0" w:line="360" w:lineRule="auto"/>
        <w:jc w:val="center"/>
        <w:rPr>
          <w:b/>
          <w:sz w:val="26"/>
          <w:szCs w:val="26"/>
        </w:rPr>
      </w:pPr>
      <w:r w:rsidRPr="00071753">
        <w:rPr>
          <w:b/>
          <w:sz w:val="26"/>
          <w:szCs w:val="26"/>
        </w:rPr>
        <w:lastRenderedPageBreak/>
        <w:t>DANH MỤC TỪ VIẾT TẮT</w:t>
      </w:r>
    </w:p>
    <w:p w:rsidR="00B50FE3" w:rsidRPr="00071753" w:rsidRDefault="00B50FE3" w:rsidP="00B50FE3">
      <w:pPr>
        <w:tabs>
          <w:tab w:val="left" w:pos="851"/>
          <w:tab w:val="left" w:pos="993"/>
        </w:tabs>
        <w:spacing w:after="0" w:line="360" w:lineRule="auto"/>
        <w:jc w:val="center"/>
        <w:rPr>
          <w:b/>
          <w:sz w:val="26"/>
          <w:szCs w:val="26"/>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550"/>
        <w:gridCol w:w="3750"/>
      </w:tblGrid>
      <w:tr w:rsidR="00B50FE3" w:rsidRPr="00071753" w:rsidTr="007F1ACF">
        <w:trPr>
          <w:trHeight w:val="415"/>
          <w:jc w:val="center"/>
        </w:trPr>
        <w:tc>
          <w:tcPr>
            <w:tcW w:w="1251" w:type="dxa"/>
          </w:tcPr>
          <w:p w:rsidR="00B50FE3" w:rsidRPr="00071753" w:rsidRDefault="00B50FE3" w:rsidP="007F1ACF">
            <w:pPr>
              <w:tabs>
                <w:tab w:val="left" w:pos="851"/>
                <w:tab w:val="left" w:pos="993"/>
                <w:tab w:val="left" w:pos="2127"/>
                <w:tab w:val="left" w:pos="3402"/>
              </w:tabs>
              <w:spacing w:after="0" w:line="360" w:lineRule="auto"/>
              <w:jc w:val="center"/>
              <w:rPr>
                <w:b/>
                <w:sz w:val="26"/>
                <w:szCs w:val="26"/>
              </w:rPr>
            </w:pPr>
            <w:r w:rsidRPr="00071753">
              <w:rPr>
                <w:b/>
                <w:sz w:val="26"/>
                <w:szCs w:val="26"/>
              </w:rPr>
              <w:t>STT</w:t>
            </w:r>
          </w:p>
        </w:tc>
        <w:tc>
          <w:tcPr>
            <w:tcW w:w="2550" w:type="dxa"/>
          </w:tcPr>
          <w:p w:rsidR="00B50FE3" w:rsidRPr="00071753" w:rsidRDefault="00B50FE3" w:rsidP="007F1ACF">
            <w:pPr>
              <w:tabs>
                <w:tab w:val="left" w:pos="851"/>
                <w:tab w:val="left" w:pos="993"/>
                <w:tab w:val="left" w:pos="2127"/>
                <w:tab w:val="left" w:pos="3402"/>
              </w:tabs>
              <w:spacing w:after="0" w:line="360" w:lineRule="auto"/>
              <w:jc w:val="both"/>
              <w:rPr>
                <w:b/>
                <w:sz w:val="26"/>
                <w:szCs w:val="26"/>
              </w:rPr>
            </w:pPr>
            <w:r>
              <w:rPr>
                <w:b/>
                <w:sz w:val="26"/>
                <w:szCs w:val="26"/>
              </w:rPr>
              <w:t>Chữ</w:t>
            </w:r>
            <w:r w:rsidRPr="00071753">
              <w:rPr>
                <w:b/>
                <w:sz w:val="26"/>
                <w:szCs w:val="26"/>
              </w:rPr>
              <w:t xml:space="preserve"> viết tắt</w:t>
            </w:r>
          </w:p>
        </w:tc>
        <w:tc>
          <w:tcPr>
            <w:tcW w:w="3750" w:type="dxa"/>
          </w:tcPr>
          <w:p w:rsidR="00B50FE3" w:rsidRPr="00920BEE" w:rsidRDefault="00B50FE3" w:rsidP="007F1ACF">
            <w:pPr>
              <w:tabs>
                <w:tab w:val="left" w:pos="851"/>
                <w:tab w:val="left" w:pos="993"/>
              </w:tabs>
              <w:spacing w:after="0" w:line="360" w:lineRule="auto"/>
              <w:jc w:val="both"/>
              <w:rPr>
                <w:b/>
                <w:sz w:val="26"/>
                <w:szCs w:val="26"/>
                <w:lang w:val="vi-VN"/>
              </w:rPr>
            </w:pPr>
            <w:r>
              <w:rPr>
                <w:b/>
                <w:sz w:val="26"/>
                <w:szCs w:val="26"/>
              </w:rPr>
              <w:t>Viết</w:t>
            </w:r>
            <w:r>
              <w:rPr>
                <w:b/>
                <w:sz w:val="26"/>
                <w:szCs w:val="26"/>
                <w:lang w:val="vi-VN"/>
              </w:rPr>
              <w:t xml:space="preserve"> đầy đủ</w:t>
            </w:r>
          </w:p>
        </w:tc>
      </w:tr>
      <w:tr w:rsidR="00B50FE3" w:rsidRPr="00071753" w:rsidTr="007F1ACF">
        <w:trPr>
          <w:trHeight w:val="415"/>
          <w:jc w:val="center"/>
        </w:trPr>
        <w:tc>
          <w:tcPr>
            <w:tcW w:w="1251" w:type="dxa"/>
          </w:tcPr>
          <w:p w:rsidR="00B50FE3" w:rsidRPr="00071753" w:rsidRDefault="00B50FE3" w:rsidP="007F1ACF">
            <w:pPr>
              <w:tabs>
                <w:tab w:val="left" w:pos="851"/>
                <w:tab w:val="left" w:pos="993"/>
                <w:tab w:val="left" w:pos="2127"/>
                <w:tab w:val="left" w:pos="3402"/>
              </w:tabs>
              <w:spacing w:after="0" w:line="360" w:lineRule="auto"/>
              <w:jc w:val="center"/>
              <w:rPr>
                <w:sz w:val="26"/>
                <w:szCs w:val="26"/>
              </w:rPr>
            </w:pPr>
            <w:r w:rsidRPr="00071753">
              <w:rPr>
                <w:sz w:val="26"/>
                <w:szCs w:val="26"/>
              </w:rPr>
              <w:t>1</w:t>
            </w:r>
          </w:p>
        </w:tc>
        <w:tc>
          <w:tcPr>
            <w:tcW w:w="2550" w:type="dxa"/>
          </w:tcPr>
          <w:p w:rsidR="00B50FE3" w:rsidRPr="00071753" w:rsidRDefault="00B50FE3" w:rsidP="007F1ACF">
            <w:pPr>
              <w:tabs>
                <w:tab w:val="left" w:pos="851"/>
                <w:tab w:val="left" w:pos="993"/>
                <w:tab w:val="left" w:pos="2127"/>
                <w:tab w:val="left" w:pos="3402"/>
              </w:tabs>
              <w:spacing w:after="0" w:line="360" w:lineRule="auto"/>
              <w:jc w:val="both"/>
              <w:rPr>
                <w:sz w:val="26"/>
                <w:szCs w:val="26"/>
              </w:rPr>
            </w:pPr>
            <w:r w:rsidRPr="00071753">
              <w:rPr>
                <w:sz w:val="26"/>
                <w:szCs w:val="26"/>
              </w:rPr>
              <w:t>NHTM</w:t>
            </w:r>
          </w:p>
        </w:tc>
        <w:tc>
          <w:tcPr>
            <w:tcW w:w="3750" w:type="dxa"/>
          </w:tcPr>
          <w:p w:rsidR="00B50FE3" w:rsidRPr="00071753" w:rsidRDefault="00B50FE3" w:rsidP="007F1ACF">
            <w:pPr>
              <w:tabs>
                <w:tab w:val="left" w:pos="851"/>
                <w:tab w:val="left" w:pos="993"/>
              </w:tabs>
              <w:spacing w:after="0" w:line="360" w:lineRule="auto"/>
              <w:jc w:val="both"/>
              <w:rPr>
                <w:sz w:val="26"/>
                <w:szCs w:val="26"/>
              </w:rPr>
            </w:pPr>
            <w:r w:rsidRPr="00071753">
              <w:rPr>
                <w:sz w:val="26"/>
                <w:szCs w:val="26"/>
              </w:rPr>
              <w:t>Ngân hàng thương mại</w:t>
            </w:r>
          </w:p>
        </w:tc>
      </w:tr>
      <w:tr w:rsidR="00B50FE3" w:rsidRPr="00071753" w:rsidTr="007F1ACF">
        <w:trPr>
          <w:trHeight w:val="426"/>
          <w:jc w:val="center"/>
        </w:trPr>
        <w:tc>
          <w:tcPr>
            <w:tcW w:w="1251" w:type="dxa"/>
          </w:tcPr>
          <w:p w:rsidR="00B50FE3" w:rsidRPr="00071753" w:rsidRDefault="00B50FE3" w:rsidP="007F1ACF">
            <w:pPr>
              <w:tabs>
                <w:tab w:val="left" w:pos="851"/>
                <w:tab w:val="left" w:pos="993"/>
              </w:tabs>
              <w:spacing w:after="0" w:line="360" w:lineRule="auto"/>
              <w:jc w:val="center"/>
              <w:rPr>
                <w:sz w:val="26"/>
                <w:szCs w:val="26"/>
              </w:rPr>
            </w:pPr>
            <w:r w:rsidRPr="00071753">
              <w:rPr>
                <w:sz w:val="26"/>
                <w:szCs w:val="26"/>
              </w:rPr>
              <w:t>2</w:t>
            </w:r>
          </w:p>
        </w:tc>
        <w:tc>
          <w:tcPr>
            <w:tcW w:w="2550" w:type="dxa"/>
          </w:tcPr>
          <w:p w:rsidR="00B50FE3" w:rsidRPr="00071753" w:rsidRDefault="00B50FE3" w:rsidP="007F1ACF">
            <w:pPr>
              <w:tabs>
                <w:tab w:val="left" w:pos="851"/>
                <w:tab w:val="left" w:pos="993"/>
              </w:tabs>
              <w:spacing w:after="0" w:line="360" w:lineRule="auto"/>
              <w:jc w:val="both"/>
              <w:rPr>
                <w:sz w:val="26"/>
                <w:szCs w:val="26"/>
              </w:rPr>
            </w:pPr>
            <w:r w:rsidRPr="00071753">
              <w:rPr>
                <w:sz w:val="26"/>
                <w:szCs w:val="26"/>
              </w:rPr>
              <w:t>TCTD</w:t>
            </w:r>
          </w:p>
        </w:tc>
        <w:tc>
          <w:tcPr>
            <w:tcW w:w="3750" w:type="dxa"/>
          </w:tcPr>
          <w:p w:rsidR="00B50FE3" w:rsidRPr="00071753" w:rsidRDefault="00B50FE3" w:rsidP="007F1ACF">
            <w:pPr>
              <w:tabs>
                <w:tab w:val="left" w:pos="851"/>
                <w:tab w:val="left" w:pos="993"/>
              </w:tabs>
              <w:spacing w:after="0" w:line="360" w:lineRule="auto"/>
              <w:jc w:val="both"/>
              <w:rPr>
                <w:sz w:val="26"/>
                <w:szCs w:val="26"/>
              </w:rPr>
            </w:pPr>
            <w:r w:rsidRPr="00071753">
              <w:rPr>
                <w:sz w:val="26"/>
                <w:szCs w:val="26"/>
              </w:rPr>
              <w:t>Tổ chức tín dụng</w:t>
            </w:r>
          </w:p>
        </w:tc>
      </w:tr>
      <w:tr w:rsidR="00B50FE3" w:rsidRPr="00071753" w:rsidTr="007F1ACF">
        <w:trPr>
          <w:trHeight w:val="415"/>
          <w:jc w:val="center"/>
        </w:trPr>
        <w:tc>
          <w:tcPr>
            <w:tcW w:w="1251" w:type="dxa"/>
          </w:tcPr>
          <w:p w:rsidR="00B50FE3" w:rsidRPr="00DE51FB" w:rsidRDefault="00B50FE3" w:rsidP="007F1ACF">
            <w:pPr>
              <w:tabs>
                <w:tab w:val="left" w:pos="851"/>
                <w:tab w:val="left" w:pos="993"/>
              </w:tabs>
              <w:spacing w:after="0" w:line="360" w:lineRule="auto"/>
              <w:jc w:val="center"/>
              <w:rPr>
                <w:sz w:val="26"/>
                <w:szCs w:val="26"/>
                <w:lang w:val="vi-VN"/>
              </w:rPr>
            </w:pPr>
            <w:r>
              <w:rPr>
                <w:sz w:val="26"/>
                <w:szCs w:val="26"/>
                <w:lang w:val="vi-VN"/>
              </w:rPr>
              <w:t>3</w:t>
            </w:r>
          </w:p>
        </w:tc>
        <w:tc>
          <w:tcPr>
            <w:tcW w:w="2550" w:type="dxa"/>
          </w:tcPr>
          <w:p w:rsidR="00B50FE3" w:rsidRPr="00071753" w:rsidRDefault="00B50FE3" w:rsidP="007F1ACF">
            <w:pPr>
              <w:tabs>
                <w:tab w:val="left" w:pos="851"/>
                <w:tab w:val="left" w:pos="993"/>
              </w:tabs>
              <w:spacing w:after="0" w:line="360" w:lineRule="auto"/>
              <w:jc w:val="both"/>
              <w:rPr>
                <w:sz w:val="26"/>
                <w:szCs w:val="26"/>
              </w:rPr>
            </w:pPr>
            <w:r w:rsidRPr="00071753">
              <w:rPr>
                <w:sz w:val="26"/>
                <w:szCs w:val="26"/>
              </w:rPr>
              <w:t>NHNN</w:t>
            </w:r>
          </w:p>
        </w:tc>
        <w:tc>
          <w:tcPr>
            <w:tcW w:w="3750" w:type="dxa"/>
          </w:tcPr>
          <w:p w:rsidR="00B50FE3" w:rsidRPr="00071753" w:rsidRDefault="00B50FE3" w:rsidP="007F1ACF">
            <w:pPr>
              <w:tabs>
                <w:tab w:val="left" w:pos="851"/>
                <w:tab w:val="left" w:pos="993"/>
              </w:tabs>
              <w:spacing w:after="0" w:line="360" w:lineRule="auto"/>
              <w:jc w:val="both"/>
              <w:rPr>
                <w:sz w:val="26"/>
                <w:szCs w:val="26"/>
              </w:rPr>
            </w:pPr>
            <w:r w:rsidRPr="00071753">
              <w:rPr>
                <w:sz w:val="26"/>
                <w:szCs w:val="26"/>
              </w:rPr>
              <w:t>Ngân hàng nhà nước</w:t>
            </w:r>
          </w:p>
        </w:tc>
      </w:tr>
      <w:tr w:rsidR="00B50FE3" w:rsidRPr="00071753" w:rsidTr="007F1ACF">
        <w:trPr>
          <w:trHeight w:val="287"/>
          <w:jc w:val="center"/>
        </w:trPr>
        <w:tc>
          <w:tcPr>
            <w:tcW w:w="1251" w:type="dxa"/>
          </w:tcPr>
          <w:p w:rsidR="00B50FE3" w:rsidRPr="00DE51FB" w:rsidRDefault="00B50FE3" w:rsidP="007F1ACF">
            <w:pPr>
              <w:tabs>
                <w:tab w:val="left" w:pos="851"/>
                <w:tab w:val="left" w:pos="993"/>
              </w:tabs>
              <w:spacing w:after="0" w:line="360" w:lineRule="auto"/>
              <w:jc w:val="center"/>
              <w:rPr>
                <w:sz w:val="26"/>
                <w:szCs w:val="26"/>
                <w:lang w:val="vi-VN"/>
              </w:rPr>
            </w:pPr>
            <w:r>
              <w:rPr>
                <w:sz w:val="26"/>
                <w:szCs w:val="26"/>
                <w:lang w:val="vi-VN"/>
              </w:rPr>
              <w:t>4</w:t>
            </w:r>
          </w:p>
        </w:tc>
        <w:tc>
          <w:tcPr>
            <w:tcW w:w="2550" w:type="dxa"/>
          </w:tcPr>
          <w:p w:rsidR="00B50FE3" w:rsidRPr="00071753" w:rsidRDefault="00B50FE3" w:rsidP="007F1ACF">
            <w:pPr>
              <w:tabs>
                <w:tab w:val="left" w:pos="851"/>
                <w:tab w:val="left" w:pos="993"/>
              </w:tabs>
              <w:spacing w:after="0" w:line="360" w:lineRule="auto"/>
              <w:jc w:val="both"/>
              <w:rPr>
                <w:sz w:val="26"/>
                <w:szCs w:val="26"/>
              </w:rPr>
            </w:pPr>
            <w:r w:rsidRPr="00071753">
              <w:rPr>
                <w:sz w:val="26"/>
                <w:szCs w:val="26"/>
              </w:rPr>
              <w:t>BHTG</w:t>
            </w:r>
          </w:p>
        </w:tc>
        <w:tc>
          <w:tcPr>
            <w:tcW w:w="3750" w:type="dxa"/>
          </w:tcPr>
          <w:p w:rsidR="00B50FE3" w:rsidRPr="00071753" w:rsidRDefault="00B50FE3" w:rsidP="007F1ACF">
            <w:pPr>
              <w:tabs>
                <w:tab w:val="left" w:pos="851"/>
                <w:tab w:val="left" w:pos="993"/>
              </w:tabs>
              <w:spacing w:after="0" w:line="360" w:lineRule="auto"/>
              <w:jc w:val="both"/>
              <w:rPr>
                <w:sz w:val="26"/>
                <w:szCs w:val="26"/>
              </w:rPr>
            </w:pPr>
            <w:r w:rsidRPr="00071753">
              <w:rPr>
                <w:sz w:val="26"/>
                <w:szCs w:val="26"/>
              </w:rPr>
              <w:t>Bảo hiểm tiền gửi</w:t>
            </w:r>
          </w:p>
        </w:tc>
      </w:tr>
    </w:tbl>
    <w:p w:rsidR="00543937" w:rsidRPr="00543937" w:rsidRDefault="00543937" w:rsidP="00543937">
      <w:pPr>
        <w:pStyle w:val="Heading1"/>
        <w:numPr>
          <w:ilvl w:val="0"/>
          <w:numId w:val="0"/>
        </w:numPr>
        <w:tabs>
          <w:tab w:val="left" w:pos="993"/>
        </w:tabs>
        <w:spacing w:before="0" w:after="0"/>
        <w:rPr>
          <w:sz w:val="26"/>
          <w:szCs w:val="26"/>
        </w:rPr>
      </w:pPr>
    </w:p>
    <w:p w:rsidR="00543937" w:rsidRPr="00543937" w:rsidRDefault="00543937">
      <w:pPr>
        <w:spacing w:after="0" w:line="240" w:lineRule="auto"/>
        <w:rPr>
          <w:rFonts w:asciiTheme="majorHAnsi" w:hAnsiTheme="majorHAnsi" w:cstheme="majorHAnsi"/>
          <w:szCs w:val="28"/>
          <w:lang w:val="pl-PL" w:eastAsia="vi-VN"/>
        </w:rPr>
      </w:pPr>
      <w:r w:rsidRPr="00543937">
        <w:rPr>
          <w:rFonts w:asciiTheme="majorHAnsi" w:hAnsiTheme="majorHAnsi" w:cstheme="majorHAnsi"/>
          <w:szCs w:val="28"/>
          <w:lang w:val="pl-PL" w:eastAsia="vi-VN"/>
        </w:rPr>
        <w:br w:type="page"/>
      </w:r>
    </w:p>
    <w:p w:rsidR="00691103" w:rsidRPr="00543937" w:rsidRDefault="00691103" w:rsidP="00691103">
      <w:pPr>
        <w:spacing w:after="0" w:line="312" w:lineRule="auto"/>
        <w:jc w:val="center"/>
        <w:rPr>
          <w:rFonts w:asciiTheme="majorHAnsi" w:hAnsiTheme="majorHAnsi" w:cstheme="majorHAnsi"/>
          <w:szCs w:val="28"/>
          <w:lang w:val="pl-PL" w:eastAsia="vi-VN"/>
        </w:rPr>
        <w:sectPr w:rsidR="00691103" w:rsidRPr="00543937" w:rsidSect="00472C46">
          <w:pgSz w:w="11907" w:h="16840" w:code="9"/>
          <w:pgMar w:top="1418" w:right="1134" w:bottom="1418" w:left="1701" w:header="720" w:footer="720" w:gutter="0"/>
          <w:cols w:space="720"/>
          <w:docGrid w:linePitch="360"/>
        </w:sectPr>
      </w:pPr>
    </w:p>
    <w:p w:rsidR="007D50A1" w:rsidRPr="00543937" w:rsidRDefault="007D50A1" w:rsidP="00472C46">
      <w:pPr>
        <w:pStyle w:val="01"/>
      </w:pPr>
      <w:bookmarkStart w:id="2" w:name="_Toc208498887"/>
      <w:bookmarkStart w:id="3" w:name="_Toc213135661"/>
      <w:r w:rsidRPr="00543937">
        <w:lastRenderedPageBreak/>
        <w:t>PHẦN MỞ ĐẦU</w:t>
      </w:r>
      <w:bookmarkEnd w:id="2"/>
      <w:bookmarkEnd w:id="3"/>
    </w:p>
    <w:p w:rsidR="00472C46" w:rsidRPr="00543937" w:rsidRDefault="00472C46" w:rsidP="00472C46">
      <w:pPr>
        <w:pStyle w:val="Heading1"/>
        <w:numPr>
          <w:ilvl w:val="0"/>
          <w:numId w:val="0"/>
        </w:numPr>
        <w:tabs>
          <w:tab w:val="left" w:pos="851"/>
          <w:tab w:val="left" w:pos="993"/>
        </w:tabs>
        <w:spacing w:before="0" w:after="0" w:line="312" w:lineRule="auto"/>
        <w:ind w:firstLine="567"/>
        <w:jc w:val="both"/>
        <w:rPr>
          <w:rFonts w:asciiTheme="majorHAnsi" w:hAnsiTheme="majorHAnsi" w:cstheme="majorHAnsi"/>
          <w:lang w:val="vi-VN"/>
        </w:rPr>
      </w:pPr>
      <w:bookmarkStart w:id="4" w:name="_Toc208498888"/>
    </w:p>
    <w:p w:rsidR="00B50FE3" w:rsidRPr="00071753" w:rsidRDefault="00B50FE3" w:rsidP="00B50FE3">
      <w:pPr>
        <w:pStyle w:val="02"/>
      </w:pPr>
      <w:bookmarkStart w:id="5" w:name="_Toc208990098"/>
      <w:bookmarkStart w:id="6" w:name="_Toc213135662"/>
      <w:bookmarkEnd w:id="4"/>
      <w:r w:rsidRPr="00071753">
        <w:t>1. Tính cấp thiết của việc nghiên cứu đề án</w:t>
      </w:r>
      <w:bookmarkEnd w:id="5"/>
      <w:bookmarkEnd w:id="6"/>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Bảo hiểm tiền gửi (BHTG) được hiểu là “một cơ chế có giới hạn nhưng chính thức cung cấp sự bảo đảm mang tính pháp lý cho các khoản gốc (và thường cả lãi) của các khoản tiền gửi”. BHTG được thiết lập nhằm mục đích bảo vệ tiền gửi của người gửi tiền khi tổ chức tham gia BHTG bị phá sản hoặc mất khả năng chi trả. Vậy BHTG là loại hình bảo hiểm, theo đó, tổ chức BHTG cam kết với tổ chức tham gia BHTG về việc sẽ thanh toán một khoản tiền (hạn mức chi trả bảo hiểm tùy theo quy định pháp luật của mỗi nước) cho người gửi tiền, khi tổ chức tham gia BHTG gặp rủi ro, dẫn đến tình trạng phá sản hoặc mất khả năng chi trả cho người gửi tiền. Do đó, BHTG đóng góp tích cực vào sự ổn định của Hệ thống ngân hàng (</w:t>
      </w:r>
      <w:r>
        <w:rPr>
          <w:sz w:val="26"/>
          <w:szCs w:val="26"/>
        </w:rPr>
        <w:t>hệ thống ngân hàng</w:t>
      </w:r>
      <w:r w:rsidRPr="00071753">
        <w:rPr>
          <w:sz w:val="26"/>
          <w:szCs w:val="26"/>
        </w:rPr>
        <w:t>).</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Thời gian qua, Luật BHTG đi vào cuộc sống đã nâng cao hiệu quả của chính sách BHTG, đưa chủ trương bảo vệ người gửi tiền và bảo đảm an toàn hệ thống ngân hàng Tuy nhiên, thực tiễn thực hiện các quy định của pháp luật về BHTG cho thấy các quy định của pháp luật hiện hành về BHTG đã bộc lộ những hạn chế, bất cập, chồng chéo dẫn đến hiệu quả thực thi không đạt kết quả như yêu cầu đặt ra, nhiều quy định hiện hành của pháp luật Việt Nam về BHTG không còn phù hợp cần tiếp tục hoàn thiện. Theo đó, Luật BHTG quy định chưa rõ hoặc có quy định nhưng không thống nhất với luật khác như: về thời điểm phát sinh nghĩa vụ trả tiền bảo hiểm, miễn phí BHTG; về tiền gửi không được bảo hiểm; về các kênh đầu tư; về cơ chế tài chính của tổ chức BHTG...</w:t>
      </w:r>
      <w:r w:rsidRPr="00071753">
        <w:rPr>
          <w:sz w:val="26"/>
          <w:szCs w:val="26"/>
          <w:lang w:val="vi-VN"/>
        </w:rPr>
        <w:t xml:space="preserve"> </w:t>
      </w:r>
      <w:r w:rsidRPr="00071753">
        <w:rPr>
          <w:sz w:val="26"/>
          <w:szCs w:val="26"/>
        </w:rPr>
        <w:t>Bên cạnh đó, Luật BHTG chưa được sửa đổi, bổ sung kịp thời so với Luật Các TCTD năm 2024 dẫn tới việc một số quy định trong Luật Các TCTD đã được sửa đổi, song tại Luật BHTG lại không có dẫn tới khó khăn trong quá trình tham gia tái cơ cấu, hỗ trợ các TCTD phục hồi cũng như quá trình kiểm soát đặc biệt. Đồng thời, các cơ chế chính sách pháp luật liên quan chưa đồng bộ và không thống nhất đã gây hạn chế, khó khăn cho tổ chức BHTG trong việc bảo vệ quyền và lợi ích hợp pháp của người gửi tiền cũng thư tham gia sâu hơn vào quá trình hỗ trợ, cơ cấu lại các TCTD yếu kém…</w:t>
      </w:r>
      <w:r w:rsidRPr="00071753">
        <w:rPr>
          <w:rStyle w:val="FootnoteReference"/>
          <w:sz w:val="26"/>
          <w:szCs w:val="26"/>
        </w:rPr>
        <w:footnoteReference w:id="1"/>
      </w:r>
      <w:r w:rsidRPr="00071753">
        <w:rPr>
          <w:sz w:val="26"/>
          <w:szCs w:val="26"/>
        </w:rPr>
        <w:t xml:space="preserve"> Điều đó cho thấy Luật BHTG cần được sửa đổi, bổ sung thống nhất với các quy định pháp luật </w:t>
      </w:r>
      <w:r w:rsidRPr="00071753">
        <w:rPr>
          <w:sz w:val="26"/>
          <w:szCs w:val="26"/>
        </w:rPr>
        <w:lastRenderedPageBreak/>
        <w:t>khác có liên quan, là cơ sở pháp lý cho BHTG</w:t>
      </w:r>
      <w:r w:rsidRPr="00071753">
        <w:rPr>
          <w:sz w:val="26"/>
          <w:szCs w:val="26"/>
          <w:lang w:val="vi-VN"/>
        </w:rPr>
        <w:t xml:space="preserve"> Việt Nam</w:t>
      </w:r>
      <w:r w:rsidRPr="00071753">
        <w:rPr>
          <w:sz w:val="26"/>
          <w:szCs w:val="26"/>
        </w:rPr>
        <w:t xml:space="preserve"> phát huy được vai trò, vị thế của tổ chức BHTG; bên cạnh đó, để đáp ứng yêu cầu hội nhập quốc tế.</w:t>
      </w:r>
      <w:r w:rsidRPr="00071753">
        <w:rPr>
          <w:bCs/>
          <w:sz w:val="26"/>
          <w:szCs w:val="26"/>
        </w:rPr>
        <w:t xml:space="preserve"> Từ các lý do trên, học viên lựa chọn đề tài là: “</w:t>
      </w:r>
      <w:r w:rsidRPr="00071753">
        <w:rPr>
          <w:b/>
          <w:bCs/>
          <w:i/>
          <w:sz w:val="26"/>
          <w:szCs w:val="26"/>
        </w:rPr>
        <w:t>Pháp luật về bảo hiểm tiền gửi tại Việt Nam</w:t>
      </w:r>
      <w:r w:rsidRPr="00071753">
        <w:rPr>
          <w:bCs/>
          <w:sz w:val="26"/>
          <w:szCs w:val="26"/>
        </w:rPr>
        <w:t>”</w:t>
      </w:r>
      <w:r w:rsidRPr="00071753">
        <w:rPr>
          <w:sz w:val="26"/>
          <w:szCs w:val="26"/>
        </w:rPr>
        <w:t xml:space="preserve"> làm đề án thạc sĩ Luật Kinh tế.</w:t>
      </w:r>
    </w:p>
    <w:p w:rsidR="00B50FE3" w:rsidRPr="00071753" w:rsidRDefault="00B50FE3" w:rsidP="00B50FE3">
      <w:pPr>
        <w:pStyle w:val="02"/>
      </w:pPr>
      <w:bookmarkStart w:id="7" w:name="_Toc208498889"/>
      <w:bookmarkStart w:id="8" w:name="_Toc208990099"/>
      <w:bookmarkStart w:id="9" w:name="_Toc213135663"/>
      <w:r w:rsidRPr="00071753">
        <w:t>2. Tình hình nghiên cứu liên quan đến đề án</w:t>
      </w:r>
      <w:bookmarkEnd w:id="7"/>
      <w:bookmarkEnd w:id="8"/>
      <w:bookmarkEnd w:id="9"/>
    </w:p>
    <w:p w:rsidR="00B50FE3" w:rsidRPr="00071753" w:rsidRDefault="00B50FE3" w:rsidP="00B50FE3">
      <w:pPr>
        <w:tabs>
          <w:tab w:val="left" w:pos="993"/>
        </w:tabs>
        <w:spacing w:after="0" w:line="360" w:lineRule="auto"/>
        <w:ind w:firstLine="567"/>
        <w:jc w:val="both"/>
        <w:rPr>
          <w:sz w:val="26"/>
          <w:szCs w:val="26"/>
        </w:rPr>
      </w:pPr>
      <w:r w:rsidRPr="00071753">
        <w:rPr>
          <w:rFonts w:eastAsia="Arial"/>
          <w:sz w:val="26"/>
          <w:szCs w:val="26"/>
        </w:rPr>
        <w:t>Hoạt động BHTG công khai được thực hiện từ rất sớm tại Mỹ vào năm 1829 với danh hiệu “chương trình bảo hiểm trách nhiệm ngân hàng” nhằm phòng ngừa sự đổ vỡ mang tính chất định kỳ của các ngân hàng vào thế kỷ XIX. Trải qua quá trình thay đổi và phát triển, hình thức BHTG công khai xuất hiện gắn liền với việc bảo vệ quyền lợi của người gửi tiền, từ đó đảm bảo an toàn cho hoạt động của hệ thống ngân hàng, hệ thống tài chính tiền tệ trong nền kinh tế. Cho đến nay, BHTG được xác định không chỉ để bảo vệ người gửi tiền mà nó còn được khẳng định như một tiêu chí, đóng vai trò quan trọng trong việc bảo đảm an toàn hoạt động của tổ chức tín dụng.</w:t>
      </w:r>
      <w:r w:rsidRPr="00071753">
        <w:rPr>
          <w:sz w:val="26"/>
          <w:szCs w:val="26"/>
        </w:rPr>
        <w:t xml:space="preserve"> Ở Việt Nam, các nhà nghiên cứu cũng đã có nhiều công trình nghiên cứu về BHTG, đặc biệt kể từ khi có Luật BHTG, có thể kể đến một số công trình sau:</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Thứ nhất, nhóm các công trình là luận văn.</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xml:space="preserve">- Huỳnh Hồng Duy (2017), </w:t>
      </w:r>
      <w:r w:rsidRPr="00071753">
        <w:rPr>
          <w:i/>
          <w:sz w:val="26"/>
          <w:szCs w:val="26"/>
        </w:rPr>
        <w:t>Pháp luật về bảo hiểm tiền gửi từ góc độ bảo vệ quyền lợi của người gửi tiền tại các tổ chức tín dụng</w:t>
      </w:r>
      <w:r w:rsidRPr="00071753">
        <w:rPr>
          <w:sz w:val="26"/>
          <w:szCs w:val="26"/>
        </w:rPr>
        <w:t>, Luận văn thạc sĩ, Trường Đại học Kinh tế Tp. Hồ Chí Minh. Luận văn đã làm rõ các vấn đề còn bất cập, vướng mắc về pháp luật hiện hành của bảo hiểm tiền gửi đang tác động trực tiếp, gián tiếp đến quyền lợi của người gửi tiền tại các TCTD, tìm hiểu những khó khăn, trăn trở của người gửi tiền để làm rõ hơn các hạn chế của hệ thống pháp luật về bảo hiểm tiền gửi hiện nay; đồng thời đề xuất một số giải pháp của bản thân nhằm tiếp tục phát huy những ưu điểm và giải pháp khắc phục các hạn chế, khuyết điểm để góp phần hoàn thiện hơn hệ thống pháp luật về bảo hiểm tiền gửi.</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xml:space="preserve">- Phạm Việt Anh (2017), </w:t>
      </w:r>
      <w:r w:rsidRPr="00071753">
        <w:rPr>
          <w:i/>
          <w:sz w:val="26"/>
          <w:szCs w:val="26"/>
        </w:rPr>
        <w:t xml:space="preserve">Pháp luật về bảo hiểm tiền gửi ở Việt Nam, </w:t>
      </w:r>
      <w:r w:rsidRPr="00071753">
        <w:rPr>
          <w:sz w:val="26"/>
          <w:szCs w:val="26"/>
        </w:rPr>
        <w:t>Luận văn thạc sĩ, Viện Đại Học Mở Hà Nội. Luận văn đã đề xuất, kiến nghị một số giải pháp nhằm hoàn thiện pháp luật Việt Nam về BHTG là cần thiết. Việc hoàn thiện này phải được tiến hành dựa trên các yêu cầu xuất phát từ cơ sở lý luận và điều kiện thực tiễn ở Việt Nam, thông lệ quốc tế và bộ các nguyên tắc xây dựng bảo hiểm tiền gửi hiệu quả của Hiệp hội BHTG quốc tế.</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lastRenderedPageBreak/>
        <w:t xml:space="preserve">- Trần Thị Hương (2018), </w:t>
      </w:r>
      <w:r w:rsidRPr="00071753">
        <w:rPr>
          <w:i/>
          <w:sz w:val="26"/>
          <w:szCs w:val="26"/>
        </w:rPr>
        <w:t>Hoạt động thu phí và chi trả bảo hiểm tiền gửi của cơ quan Bảo hiểm tiền gửi theo pháp luật Việt Nam hiện nay</w:t>
      </w:r>
      <w:r w:rsidRPr="00071753">
        <w:rPr>
          <w:sz w:val="26"/>
          <w:szCs w:val="26"/>
        </w:rPr>
        <w:t>, Luận văn thạc sĩ Luật, Đại học Quốc gia Hà Nội. Luận văn đã phân tích các bất cập về pháp lý, thực tiễn áp dụng cũng như đưa ra các giải pháp cụ thể góp phần hoàn thiện các quy định pháp luật điều chỉnh về hoạt động thu phí và chi trả BHTG của cơ quan BHTG. Qua đó, góp phần bảo vệ người gửi tiền tại các tổ chức tín dụng, từ đó nâng cao hiệu quả của việc quản lý bằng pháp luật, đảm bảo tính bình ổn của thị trường tiền tệ trong lĩnh vực tài chính ngân hàng tại Việt Nam hiện nay.</w:t>
      </w:r>
    </w:p>
    <w:p w:rsidR="00B50FE3" w:rsidRDefault="00B50FE3" w:rsidP="00B50FE3">
      <w:pPr>
        <w:tabs>
          <w:tab w:val="left" w:pos="993"/>
        </w:tabs>
        <w:spacing w:after="0" w:line="360" w:lineRule="auto"/>
        <w:ind w:firstLine="567"/>
        <w:jc w:val="both"/>
        <w:rPr>
          <w:sz w:val="26"/>
          <w:szCs w:val="26"/>
        </w:rPr>
      </w:pPr>
      <w:r w:rsidRPr="00071753">
        <w:rPr>
          <w:sz w:val="26"/>
          <w:szCs w:val="26"/>
        </w:rPr>
        <w:t xml:space="preserve">- Trần Thanh Vân (2019), </w:t>
      </w:r>
      <w:r w:rsidRPr="00071753">
        <w:rPr>
          <w:i/>
          <w:sz w:val="26"/>
          <w:szCs w:val="26"/>
        </w:rPr>
        <w:t>Bảo vệ người gửi tiền tại ngân hàng thương mại theo pháp luật Việt Nam</w:t>
      </w:r>
      <w:r w:rsidRPr="00071753">
        <w:rPr>
          <w:sz w:val="26"/>
          <w:szCs w:val="26"/>
        </w:rPr>
        <w:t>, Luận văn thạc sĩ, Trường Đại học Kinh tế Tp. Hồ Chí Minh. Luận văn đã tập trung nghiên cứu các nghiên cứu thực tiễn việc bảo vệ quyền lợi người gửi tiền tại các ngân hàng thương mại. Trên cơ sở đó, sẽ đưa ra các kiến nghị, những giải pháp nhằm góp phần hoàn thiện pháp luật về vấn đề này.</w:t>
      </w:r>
    </w:p>
    <w:p w:rsidR="00B50FE3" w:rsidRDefault="00B50FE3" w:rsidP="00B50FE3">
      <w:pPr>
        <w:pStyle w:val="NormalWeb"/>
        <w:tabs>
          <w:tab w:val="left" w:pos="90"/>
          <w:tab w:val="left" w:pos="993"/>
          <w:tab w:val="left" w:pos="1170"/>
        </w:tabs>
        <w:spacing w:before="0" w:beforeAutospacing="0" w:after="0" w:afterAutospacing="0" w:line="360" w:lineRule="auto"/>
        <w:jc w:val="both"/>
        <w:rPr>
          <w:sz w:val="26"/>
          <w:szCs w:val="26"/>
          <w:lang w:val="vi-VN"/>
        </w:rPr>
      </w:pPr>
      <w:r>
        <w:rPr>
          <w:rStyle w:val="Strong"/>
          <w:sz w:val="26"/>
          <w:szCs w:val="26"/>
        </w:rPr>
        <w:tab/>
      </w:r>
      <w:r>
        <w:rPr>
          <w:rStyle w:val="Strong"/>
          <w:sz w:val="26"/>
          <w:szCs w:val="26"/>
        </w:rPr>
        <w:tab/>
      </w:r>
      <w:r>
        <w:rPr>
          <w:rStyle w:val="Strong"/>
          <w:sz w:val="26"/>
          <w:szCs w:val="26"/>
          <w:lang w:val="vi-VN"/>
        </w:rPr>
        <w:t xml:space="preserve">- </w:t>
      </w:r>
      <w:r w:rsidRPr="001A47FE">
        <w:rPr>
          <w:rStyle w:val="Strong"/>
          <w:sz w:val="26"/>
          <w:szCs w:val="26"/>
        </w:rPr>
        <w:t>Phạm Bảo Anh (202</w:t>
      </w:r>
      <w:r>
        <w:rPr>
          <w:rStyle w:val="Strong"/>
          <w:sz w:val="26"/>
          <w:szCs w:val="26"/>
          <w:lang w:val="vi-VN"/>
        </w:rPr>
        <w:t>4</w:t>
      </w:r>
      <w:r w:rsidRPr="001A47FE">
        <w:rPr>
          <w:rStyle w:val="Strong"/>
          <w:sz w:val="26"/>
          <w:szCs w:val="26"/>
        </w:rPr>
        <w:t>)</w:t>
      </w:r>
      <w:r w:rsidRPr="001A47FE">
        <w:rPr>
          <w:sz w:val="26"/>
          <w:szCs w:val="26"/>
        </w:rPr>
        <w:t xml:space="preserve">, </w:t>
      </w:r>
      <w:r w:rsidRPr="001A47FE">
        <w:rPr>
          <w:i/>
          <w:sz w:val="26"/>
          <w:szCs w:val="26"/>
        </w:rPr>
        <w:t>Quyền và nghĩa vụ của tổ chức bảo hiểm tiền gửi theo pháp luật Việt Nam hiện nay</w:t>
      </w:r>
      <w:r w:rsidRPr="001A47FE">
        <w:rPr>
          <w:sz w:val="26"/>
          <w:szCs w:val="26"/>
        </w:rPr>
        <w:t>, Luận văn thạc sĩ, Học viện Khoa học xã hội.</w:t>
      </w:r>
      <w:r>
        <w:rPr>
          <w:sz w:val="26"/>
          <w:szCs w:val="26"/>
          <w:lang w:val="vi-VN"/>
        </w:rPr>
        <w:t xml:space="preserve"> Công trình nghiên cứu về quyền và nghĩa vụ của tổ chức bảo hiểm tiền gửi, một số vấn đề lý luận về quyền và nghĩa vụ của tổ chức bảo hiểm tiền gửi; thực trạng pháp luật về quyền và nghĩa vụ của tổ chức bảo hiểm tiền gửi; thực tiễn thực hiện pháp luật về quyền và nghĩa vụ của tổ chức bảo hiểm tiền gửi.</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Thứ hai, nhóm các bài viết khoa học.</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Ngô Quang Huy (2020), “</w:t>
      </w:r>
      <w:r w:rsidRPr="00071753">
        <w:rPr>
          <w:i/>
          <w:sz w:val="26"/>
          <w:szCs w:val="26"/>
        </w:rPr>
        <w:t>Giải pháp hoàn thiện và nâng cao hiệu quả thực thi pháp luật về bảo hiểm tiền gử</w:t>
      </w:r>
      <w:r w:rsidRPr="00071753">
        <w:rPr>
          <w:sz w:val="26"/>
          <w:szCs w:val="26"/>
        </w:rPr>
        <w:t>i”, Tạp chí Công thương. Theo tác giả bài viết, kề từ khi có Luật Bảo hiểm tiền gửi (BHTG) năm 2012, hoạt động của tổ chức Bảo hiểm tiền gửi Việt Nam có nhiều thay đổi, chứng minh được vai trò trong việc bảo vệ người gửi tiền. Tuy nhiên, qua quá trình triển khai Luật BHTG, còn phát sinh nhiều vấn đề khó khăn, vướng mắc cần được giải quyết nhằm nâng cao hơn nữa vai trò của tổ chức BHTG, để chính sách BHTG thực sự đem lại hiệu quả, góp phần duy trì sự ổn định của hệ thống các tổ chức tín dụng, bảo đảm sự phát triển an toàn và lành mạnh của hoạt động ngân hàng.</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xml:space="preserve">- Lê Huỳnh Phương Chinh (2021), </w:t>
      </w:r>
      <w:r w:rsidRPr="00071753">
        <w:rPr>
          <w:i/>
          <w:sz w:val="26"/>
          <w:szCs w:val="26"/>
        </w:rPr>
        <w:t>Pháp luật về tiền gửi được bảo hiểm, chấm dứt bảo hiểm tiền gửi và chi trả tiền bảo hiểm - thực trạng và một số giải pháp hoàn thiện</w:t>
      </w:r>
      <w:r w:rsidRPr="00071753">
        <w:rPr>
          <w:sz w:val="26"/>
          <w:szCs w:val="26"/>
        </w:rPr>
        <w:t xml:space="preserve">, </w:t>
      </w:r>
      <w:r w:rsidRPr="00071753">
        <w:rPr>
          <w:sz w:val="26"/>
          <w:szCs w:val="26"/>
        </w:rPr>
        <w:lastRenderedPageBreak/>
        <w:t>Tạp chí Công thương. Bài viết đã trình bày quy định pháp luật chung về Bảo hiểm tiền gửi, phân tích quy định hiện hành của pháp luật về Bảo hiểm tiền gửi; chỉ ra một số bất cập và định hướng hoàn thiện.</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xml:space="preserve">- Lê Thị Thu Thủy, Lưu Tùng Lâm (2022), </w:t>
      </w:r>
      <w:r w:rsidRPr="00071753">
        <w:rPr>
          <w:i/>
          <w:sz w:val="26"/>
          <w:szCs w:val="26"/>
        </w:rPr>
        <w:t>Một số giải pháp hoàn thiện pháp luật về bảo hiểm tiền gửi ở Việt Nam trong bối cảnh hội nhập quốc tế</w:t>
      </w:r>
      <w:r w:rsidRPr="00071753">
        <w:rPr>
          <w:sz w:val="26"/>
          <w:szCs w:val="26"/>
        </w:rPr>
        <w:t>, Tạp chí dân chủ và pháp luật. Bài viết đã làm rõ đặc trưng của pháp luật về bảo hiểm tiền gửi, những tác động, yêu cầu của hội nhập quốc tế đối với pháp luật về bảo hiểm tiền gửi và phân tích, đánh giá thực trạng pháp luật Việt Nam, từ đó đề xuất những giải pháp nhằm hoàn thiện pháp luật về bảo hiểm tiền gửi ở Việt Nam để bảo vệ quyền lợi của người gửi tiền trong bối cảnh hội nhập quốc tế.</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xml:space="preserve">- Trịnh Tường Khiêm, Trần Linh Huân, Đinh Thị Ánh Dương (2023), </w:t>
      </w:r>
      <w:r w:rsidRPr="00071753">
        <w:rPr>
          <w:i/>
          <w:sz w:val="26"/>
          <w:szCs w:val="26"/>
        </w:rPr>
        <w:t>Kiểm soát hoạt động bảo hiểm tiền gửi tại ngân hàng và một số kiến nghị hoàn thiện</w:t>
      </w:r>
      <w:r w:rsidRPr="00071753">
        <w:rPr>
          <w:sz w:val="26"/>
          <w:szCs w:val="26"/>
        </w:rPr>
        <w:t>, Tạp chí Ngân hàng. Bài viết đã tập trung làm rõ sự cần thiết trong việc kiểm soát hoạt động bảo hiểm tiền gửi tại ngân hàng, đồng thời chỉ ra thực trạng, hạn chế về hoạt động này dưới khía cạnh pháp lí và từ đó đưa ra một số kiến nghị hoàn thiện.</w:t>
      </w:r>
    </w:p>
    <w:p w:rsidR="00B50FE3" w:rsidRDefault="00B50FE3" w:rsidP="00B50FE3">
      <w:pPr>
        <w:tabs>
          <w:tab w:val="left" w:pos="993"/>
        </w:tabs>
        <w:spacing w:after="0" w:line="360" w:lineRule="auto"/>
        <w:ind w:firstLine="567"/>
        <w:jc w:val="both"/>
        <w:rPr>
          <w:sz w:val="26"/>
          <w:szCs w:val="26"/>
        </w:rPr>
      </w:pPr>
      <w:r w:rsidRPr="00071753">
        <w:rPr>
          <w:sz w:val="26"/>
          <w:szCs w:val="26"/>
        </w:rPr>
        <w:t xml:space="preserve">- Bành Quốc Tuấn, Nguyễn Hoàng Anh (2023), </w:t>
      </w:r>
      <w:r w:rsidRPr="00071753">
        <w:rPr>
          <w:i/>
          <w:sz w:val="26"/>
          <w:szCs w:val="26"/>
        </w:rPr>
        <w:t>Sửa đổi Luật Bảo hiểm tiền gửi để nâng cao vị thế của bảo hiểm tiền gửi Việt Nam</w:t>
      </w:r>
      <w:r w:rsidRPr="00071753">
        <w:rPr>
          <w:sz w:val="26"/>
          <w:szCs w:val="26"/>
        </w:rPr>
        <w:t>, Tạp chí Nghiên cứu Lập pháp số 15 (487), tháng 08/2023. Bài viết đã trình bày, phân tích thực trạng pháp luật về bảo hiểm tiền gửi và đưa ra các kiến nghị, góp phần hoàn thiện cơ sở pháp lý, phù hợp với thông lệ quốc tế, nâng cao vị thế và vai trò của bảo hiểm tiền gửi Việt Nam.</w:t>
      </w:r>
    </w:p>
    <w:p w:rsidR="00B50FE3" w:rsidRPr="00D901B0" w:rsidRDefault="00B50FE3" w:rsidP="00B50FE3">
      <w:pPr>
        <w:pStyle w:val="NormalWeb"/>
        <w:tabs>
          <w:tab w:val="left" w:pos="90"/>
          <w:tab w:val="left" w:pos="993"/>
          <w:tab w:val="left" w:pos="1170"/>
        </w:tabs>
        <w:spacing w:before="0" w:beforeAutospacing="0" w:after="0" w:afterAutospacing="0" w:line="360" w:lineRule="auto"/>
        <w:jc w:val="both"/>
        <w:rPr>
          <w:b/>
          <w:bCs/>
          <w:sz w:val="26"/>
          <w:szCs w:val="26"/>
          <w:lang w:val="vi-VN"/>
        </w:rPr>
      </w:pPr>
      <w:r>
        <w:rPr>
          <w:rStyle w:val="Strong"/>
          <w:sz w:val="26"/>
          <w:szCs w:val="26"/>
          <w:lang w:val="vi-VN"/>
        </w:rPr>
        <w:tab/>
      </w:r>
      <w:r>
        <w:rPr>
          <w:rStyle w:val="Strong"/>
          <w:sz w:val="26"/>
          <w:szCs w:val="26"/>
          <w:lang w:val="vi-VN"/>
        </w:rPr>
        <w:tab/>
        <w:t xml:space="preserve">- </w:t>
      </w:r>
      <w:r w:rsidRPr="001A47FE">
        <w:rPr>
          <w:rStyle w:val="Strong"/>
          <w:sz w:val="26"/>
          <w:szCs w:val="26"/>
        </w:rPr>
        <w:t>Đào Thị Hồ Hương (2021)</w:t>
      </w:r>
      <w:r w:rsidRPr="001A47FE">
        <w:rPr>
          <w:sz w:val="26"/>
          <w:szCs w:val="26"/>
        </w:rPr>
        <w:t xml:space="preserve">, </w:t>
      </w:r>
      <w:r w:rsidRPr="00D901B0">
        <w:rPr>
          <w:i/>
          <w:sz w:val="26"/>
          <w:szCs w:val="26"/>
        </w:rPr>
        <w:t>Mô hình và vị trí của tổ chức bảo hiểm tiền gửi trong mạng an toàn tài chính quốc gia</w:t>
      </w:r>
      <w:r w:rsidRPr="001A47FE">
        <w:rPr>
          <w:i/>
          <w:sz w:val="26"/>
          <w:szCs w:val="26"/>
        </w:rPr>
        <w:t>: Kinh nghiệm quốc tế và gợi ý cho Việt Nam</w:t>
      </w:r>
      <w:r w:rsidRPr="001A47FE">
        <w:rPr>
          <w:sz w:val="26"/>
          <w:szCs w:val="26"/>
        </w:rPr>
        <w:t>, Tạp chí Kinh tế và Dự báo, Số 17 (771)</w:t>
      </w:r>
      <w:r>
        <w:rPr>
          <w:sz w:val="26"/>
          <w:szCs w:val="26"/>
          <w:lang w:val="vi-VN"/>
        </w:rPr>
        <w:t xml:space="preserve">. Công trình nghiên cứu về </w:t>
      </w:r>
      <w:r>
        <w:rPr>
          <w:iCs/>
          <w:sz w:val="26"/>
          <w:szCs w:val="26"/>
        </w:rPr>
        <w:t>mô</w:t>
      </w:r>
      <w:r>
        <w:rPr>
          <w:iCs/>
          <w:sz w:val="26"/>
          <w:szCs w:val="26"/>
          <w:lang w:val="vi-VN"/>
        </w:rPr>
        <w:t xml:space="preserve"> h</w:t>
      </w:r>
      <w:r w:rsidRPr="00D901B0">
        <w:rPr>
          <w:iCs/>
          <w:sz w:val="26"/>
          <w:szCs w:val="26"/>
        </w:rPr>
        <w:t>ình và vị trí của tổ chức bảo hiểm tiền gửi trong mạng an toàn tài chính quốc gia</w:t>
      </w:r>
      <w:r>
        <w:rPr>
          <w:iCs/>
          <w:sz w:val="26"/>
          <w:szCs w:val="26"/>
          <w:lang w:val="vi-VN"/>
        </w:rPr>
        <w:t xml:space="preserve">; một số vấn đề lý luận về </w:t>
      </w:r>
      <w:r>
        <w:rPr>
          <w:iCs/>
          <w:sz w:val="26"/>
          <w:szCs w:val="26"/>
        </w:rPr>
        <w:t>m</w:t>
      </w:r>
      <w:r w:rsidRPr="00D901B0">
        <w:rPr>
          <w:iCs/>
          <w:sz w:val="26"/>
          <w:szCs w:val="26"/>
        </w:rPr>
        <w:t>ô hình và vị trí của tổ chức bảo hiểm tiền gửi trong mạng an toàn tài chính quốc gia</w:t>
      </w:r>
      <w:r>
        <w:rPr>
          <w:iCs/>
          <w:sz w:val="26"/>
          <w:szCs w:val="26"/>
          <w:lang w:val="vi-VN"/>
        </w:rPr>
        <w:t xml:space="preserve"> và giải pháp hoàn thiện pháp luật về </w:t>
      </w:r>
      <w:r>
        <w:rPr>
          <w:iCs/>
          <w:sz w:val="26"/>
          <w:szCs w:val="26"/>
        </w:rPr>
        <w:t>m</w:t>
      </w:r>
      <w:r w:rsidRPr="00D901B0">
        <w:rPr>
          <w:iCs/>
          <w:sz w:val="26"/>
          <w:szCs w:val="26"/>
        </w:rPr>
        <w:t>ô hình và vị trí của tổ chức bảo hiểm tiền gửi trong mạng an toàn tài chính quốc gia</w:t>
      </w:r>
      <w:r>
        <w:rPr>
          <w:iCs/>
          <w:sz w:val="26"/>
          <w:szCs w:val="26"/>
          <w:lang w:val="vi-VN"/>
        </w:rPr>
        <w:t>.</w:t>
      </w:r>
    </w:p>
    <w:p w:rsidR="00B50FE3" w:rsidRPr="00D901B0" w:rsidRDefault="00B50FE3" w:rsidP="00B50FE3">
      <w:pPr>
        <w:pStyle w:val="NormalWeb"/>
        <w:tabs>
          <w:tab w:val="left" w:pos="90"/>
          <w:tab w:val="left" w:pos="993"/>
          <w:tab w:val="left" w:pos="1170"/>
        </w:tabs>
        <w:spacing w:before="0" w:beforeAutospacing="0" w:after="0" w:afterAutospacing="0" w:line="360" w:lineRule="auto"/>
        <w:jc w:val="both"/>
        <w:rPr>
          <w:sz w:val="26"/>
          <w:szCs w:val="26"/>
          <w:lang w:val="vi-VN"/>
        </w:rPr>
      </w:pPr>
      <w:r>
        <w:rPr>
          <w:rStyle w:val="Strong"/>
          <w:sz w:val="26"/>
          <w:szCs w:val="26"/>
          <w:lang w:val="vi-VN"/>
        </w:rPr>
        <w:tab/>
      </w:r>
      <w:r>
        <w:rPr>
          <w:rStyle w:val="Strong"/>
          <w:sz w:val="26"/>
          <w:szCs w:val="26"/>
          <w:lang w:val="vi-VN"/>
        </w:rPr>
        <w:tab/>
        <w:t xml:space="preserve">- </w:t>
      </w:r>
      <w:r w:rsidRPr="001A47FE">
        <w:rPr>
          <w:rStyle w:val="Strong"/>
          <w:sz w:val="26"/>
          <w:szCs w:val="26"/>
        </w:rPr>
        <w:t>Lê Thị Thu Thủy, Lưu Tùng Lâm (2022)</w:t>
      </w:r>
      <w:r w:rsidRPr="001A47FE">
        <w:rPr>
          <w:sz w:val="26"/>
          <w:szCs w:val="26"/>
        </w:rPr>
        <w:t xml:space="preserve">, </w:t>
      </w:r>
      <w:r w:rsidRPr="001A47FE">
        <w:rPr>
          <w:i/>
          <w:sz w:val="26"/>
          <w:szCs w:val="26"/>
        </w:rPr>
        <w:t xml:space="preserve">Một số giải pháp hoàn thiện pháp luật </w:t>
      </w:r>
      <w:r w:rsidRPr="00D901B0">
        <w:rPr>
          <w:i/>
          <w:sz w:val="26"/>
          <w:szCs w:val="26"/>
        </w:rPr>
        <w:t>về bảo hiểm tiền gửi ở Việt Nam trong bối cảnh hội nhập quốc tế</w:t>
      </w:r>
      <w:r w:rsidRPr="001A47FE">
        <w:rPr>
          <w:sz w:val="26"/>
          <w:szCs w:val="26"/>
        </w:rPr>
        <w:t>, Tạp chí Dân chủ và Pháp luật. Số 4</w:t>
      </w:r>
      <w:r>
        <w:rPr>
          <w:sz w:val="26"/>
          <w:szCs w:val="26"/>
          <w:lang w:val="vi-VN"/>
        </w:rPr>
        <w:t xml:space="preserve">. Công trình nghiên cứu một số vấn đề lý luận về </w:t>
      </w:r>
      <w:r w:rsidRPr="00D901B0">
        <w:rPr>
          <w:iCs/>
          <w:sz w:val="26"/>
          <w:szCs w:val="26"/>
        </w:rPr>
        <w:t>về bảo hiểm tiền gửi ở Việt Nam trong bối cảnh hội nhập quốc tế</w:t>
      </w:r>
      <w:r>
        <w:rPr>
          <w:iCs/>
          <w:sz w:val="26"/>
          <w:szCs w:val="26"/>
          <w:lang w:val="vi-VN"/>
        </w:rPr>
        <w:t xml:space="preserve">; thực trạng pháp luật về </w:t>
      </w:r>
      <w:r w:rsidRPr="00D901B0">
        <w:rPr>
          <w:iCs/>
          <w:sz w:val="26"/>
          <w:szCs w:val="26"/>
        </w:rPr>
        <w:t xml:space="preserve">về bảo hiểm </w:t>
      </w:r>
      <w:r w:rsidRPr="00D901B0">
        <w:rPr>
          <w:iCs/>
          <w:sz w:val="26"/>
          <w:szCs w:val="26"/>
        </w:rPr>
        <w:lastRenderedPageBreak/>
        <w:t>tiền gửi ở Việt Nam trong bối cảnh hội nhập quốc tế</w:t>
      </w:r>
      <w:r>
        <w:rPr>
          <w:iCs/>
          <w:sz w:val="26"/>
          <w:szCs w:val="26"/>
          <w:lang w:val="vi-VN"/>
        </w:rPr>
        <w:t xml:space="preserve"> và giải pháp hoàn thiện pháp luật về </w:t>
      </w:r>
      <w:r w:rsidRPr="00D901B0">
        <w:rPr>
          <w:iCs/>
          <w:sz w:val="26"/>
          <w:szCs w:val="26"/>
        </w:rPr>
        <w:t>về bảo hiểm tiền gửi ở Việt Nam trong bối cảnh hội nhập quốc tế</w:t>
      </w:r>
      <w:r>
        <w:rPr>
          <w:iCs/>
          <w:sz w:val="26"/>
          <w:szCs w:val="26"/>
          <w:lang w:val="vi-VN"/>
        </w:rPr>
        <w:t>.</w:t>
      </w:r>
    </w:p>
    <w:p w:rsidR="00B50FE3" w:rsidRDefault="00B50FE3" w:rsidP="00B50FE3">
      <w:pPr>
        <w:pStyle w:val="NormalWeb"/>
        <w:tabs>
          <w:tab w:val="left" w:pos="90"/>
          <w:tab w:val="left" w:pos="993"/>
          <w:tab w:val="left" w:pos="1170"/>
        </w:tabs>
        <w:spacing w:before="0" w:beforeAutospacing="0" w:after="0" w:afterAutospacing="0" w:line="360" w:lineRule="auto"/>
        <w:jc w:val="both"/>
        <w:rPr>
          <w:iCs/>
          <w:sz w:val="26"/>
          <w:szCs w:val="26"/>
          <w:lang w:val="vi-VN"/>
        </w:rPr>
      </w:pPr>
      <w:r>
        <w:rPr>
          <w:rStyle w:val="Strong"/>
          <w:sz w:val="26"/>
          <w:szCs w:val="26"/>
          <w:lang w:val="vi-VN"/>
        </w:rPr>
        <w:tab/>
      </w:r>
      <w:r>
        <w:rPr>
          <w:rStyle w:val="Strong"/>
          <w:sz w:val="26"/>
          <w:szCs w:val="26"/>
          <w:lang w:val="vi-VN"/>
        </w:rPr>
        <w:tab/>
      </w:r>
      <w:r>
        <w:rPr>
          <w:iCs/>
          <w:sz w:val="26"/>
          <w:szCs w:val="26"/>
          <w:lang w:val="vi-VN"/>
        </w:rPr>
        <w:t xml:space="preserve">- </w:t>
      </w:r>
      <w:r w:rsidRPr="001A47FE">
        <w:rPr>
          <w:rStyle w:val="Strong"/>
          <w:sz w:val="26"/>
          <w:szCs w:val="26"/>
        </w:rPr>
        <w:t>Minh Tuấn (2022)</w:t>
      </w:r>
      <w:r w:rsidRPr="001A47FE">
        <w:rPr>
          <w:sz w:val="26"/>
          <w:szCs w:val="26"/>
        </w:rPr>
        <w:t xml:space="preserve">, </w:t>
      </w:r>
      <w:r w:rsidRPr="001A47FE">
        <w:rPr>
          <w:i/>
          <w:sz w:val="26"/>
          <w:szCs w:val="26"/>
        </w:rPr>
        <w:t xml:space="preserve">Cần sớm sửa đổi </w:t>
      </w:r>
      <w:r w:rsidRPr="00D901B0">
        <w:rPr>
          <w:i/>
          <w:sz w:val="26"/>
          <w:szCs w:val="26"/>
        </w:rPr>
        <w:t>Luật Bảo hiểm tiền gửi để bảo vệ tốt hơn người gửi tiền và tổ chức nhận tiền gửi</w:t>
      </w:r>
      <w:r w:rsidRPr="001A47FE">
        <w:rPr>
          <w:sz w:val="26"/>
          <w:szCs w:val="26"/>
        </w:rPr>
        <w:t>, Tạp chí Ngân hàng.</w:t>
      </w:r>
      <w:r>
        <w:rPr>
          <w:sz w:val="26"/>
          <w:szCs w:val="26"/>
          <w:lang w:val="vi-VN"/>
        </w:rPr>
        <w:t xml:space="preserve"> Công trình nghiên cứu một số vấn đề lý luận về </w:t>
      </w:r>
      <w:r w:rsidRPr="00D901B0">
        <w:rPr>
          <w:iCs/>
          <w:sz w:val="26"/>
          <w:szCs w:val="26"/>
        </w:rPr>
        <w:t>Luật Bảo hiểm tiền gửi để bảo vệ tốt hơn người gửi tiền và tổ chức nhận tiền gửi</w:t>
      </w:r>
      <w:r>
        <w:rPr>
          <w:iCs/>
          <w:sz w:val="26"/>
          <w:szCs w:val="26"/>
          <w:lang w:val="vi-VN"/>
        </w:rPr>
        <w:t xml:space="preserve">; thực trạng </w:t>
      </w:r>
      <w:r w:rsidRPr="00D901B0">
        <w:rPr>
          <w:iCs/>
          <w:sz w:val="26"/>
          <w:szCs w:val="26"/>
        </w:rPr>
        <w:t>Luật Bảo hiểm tiền gửi để bảo vệ tốt hơn người gửi tiền và tổ chức nhận tiền gửi</w:t>
      </w:r>
      <w:r>
        <w:rPr>
          <w:iCs/>
          <w:sz w:val="26"/>
          <w:szCs w:val="26"/>
          <w:lang w:val="vi-VN"/>
        </w:rPr>
        <w:t xml:space="preserve"> và giải pháp hoàn thiện </w:t>
      </w:r>
      <w:r w:rsidRPr="00D901B0">
        <w:rPr>
          <w:iCs/>
          <w:sz w:val="26"/>
          <w:szCs w:val="26"/>
        </w:rPr>
        <w:t>Luật Bảo hiểm tiền gửi để bảo vệ tốt hơn người gửi tiền và tổ chức nhận tiền gửi</w:t>
      </w:r>
      <w:r>
        <w:rPr>
          <w:iCs/>
          <w:sz w:val="26"/>
          <w:szCs w:val="26"/>
          <w:lang w:val="vi-VN"/>
        </w:rPr>
        <w:t>.</w:t>
      </w:r>
    </w:p>
    <w:p w:rsidR="00B50FE3" w:rsidRDefault="00B50FE3" w:rsidP="00B50FE3">
      <w:pPr>
        <w:pStyle w:val="NormalWeb"/>
        <w:spacing w:before="0" w:beforeAutospacing="0" w:after="0" w:afterAutospacing="0" w:line="360" w:lineRule="auto"/>
        <w:ind w:firstLine="851"/>
        <w:jc w:val="both"/>
        <w:rPr>
          <w:iCs/>
          <w:sz w:val="26"/>
          <w:szCs w:val="26"/>
          <w:lang w:val="vi-VN"/>
        </w:rPr>
      </w:pPr>
      <w:r>
        <w:rPr>
          <w:rStyle w:val="Strong"/>
          <w:sz w:val="26"/>
          <w:szCs w:val="26"/>
          <w:lang w:val="vi-VN"/>
        </w:rPr>
        <w:t xml:space="preserve">- </w:t>
      </w:r>
      <w:r w:rsidRPr="001A47FE">
        <w:rPr>
          <w:rStyle w:val="Strong"/>
          <w:sz w:val="26"/>
          <w:szCs w:val="26"/>
        </w:rPr>
        <w:t>Mai Việt Trung (2023)</w:t>
      </w:r>
      <w:r w:rsidRPr="001A47FE">
        <w:rPr>
          <w:sz w:val="26"/>
          <w:szCs w:val="26"/>
        </w:rPr>
        <w:t xml:space="preserve">, </w:t>
      </w:r>
      <w:r w:rsidRPr="001A47FE">
        <w:rPr>
          <w:i/>
          <w:sz w:val="26"/>
          <w:szCs w:val="26"/>
        </w:rPr>
        <w:t>Chiến lược phát triển bảo hiểm tiền gửi tiệm cận với thông lệ quốc tế,</w:t>
      </w:r>
      <w:r w:rsidRPr="001A47FE">
        <w:rPr>
          <w:sz w:val="26"/>
          <w:szCs w:val="26"/>
        </w:rPr>
        <w:t xml:space="preserve"> Tạp chí Ngân hàng, Số 8</w:t>
      </w:r>
      <w:r>
        <w:rPr>
          <w:sz w:val="26"/>
          <w:szCs w:val="26"/>
          <w:lang w:val="vi-VN"/>
        </w:rPr>
        <w:t xml:space="preserve">. Công trình nghiên cứu chiến lược </w:t>
      </w:r>
      <w:r w:rsidRPr="00D901B0">
        <w:rPr>
          <w:iCs/>
          <w:sz w:val="26"/>
          <w:szCs w:val="26"/>
        </w:rPr>
        <w:t xml:space="preserve">về bảo hiểm tiền gửi ở Việt Nam </w:t>
      </w:r>
      <w:r>
        <w:rPr>
          <w:iCs/>
          <w:sz w:val="26"/>
          <w:szCs w:val="26"/>
          <w:lang w:val="vi-VN"/>
        </w:rPr>
        <w:t xml:space="preserve">, một số vấn đề lý luận về chiến lược </w:t>
      </w:r>
      <w:r w:rsidRPr="00D901B0">
        <w:rPr>
          <w:iCs/>
          <w:sz w:val="26"/>
          <w:szCs w:val="26"/>
        </w:rPr>
        <w:t xml:space="preserve">về bảo hiểm tiền gửi ở Việt Nam </w:t>
      </w:r>
      <w:r>
        <w:rPr>
          <w:iCs/>
          <w:sz w:val="26"/>
          <w:szCs w:val="26"/>
        </w:rPr>
        <w:t>và</w:t>
      </w:r>
      <w:r>
        <w:rPr>
          <w:iCs/>
          <w:sz w:val="26"/>
          <w:szCs w:val="26"/>
          <w:lang w:val="vi-VN"/>
        </w:rPr>
        <w:t xml:space="preserve"> giải pháp nâng cao hiệu quả thực hiện </w:t>
      </w:r>
      <w:r w:rsidRPr="00D901B0">
        <w:rPr>
          <w:iCs/>
          <w:sz w:val="26"/>
          <w:szCs w:val="26"/>
        </w:rPr>
        <w:t>về bảo hiểm tiền gửi ở Việt Nam</w:t>
      </w:r>
      <w:r>
        <w:rPr>
          <w:iCs/>
          <w:sz w:val="26"/>
          <w:szCs w:val="26"/>
          <w:lang w:val="vi-VN"/>
        </w:rPr>
        <w:t>.</w:t>
      </w:r>
    </w:p>
    <w:p w:rsidR="00B50FE3" w:rsidRPr="00F34A9D" w:rsidRDefault="00B50FE3" w:rsidP="00B50FE3">
      <w:pPr>
        <w:pStyle w:val="NormalWeb"/>
        <w:spacing w:before="0" w:beforeAutospacing="0" w:after="0" w:afterAutospacing="0" w:line="360" w:lineRule="auto"/>
        <w:ind w:firstLine="851"/>
        <w:jc w:val="both"/>
        <w:rPr>
          <w:iCs/>
          <w:sz w:val="26"/>
          <w:szCs w:val="26"/>
          <w:lang w:val="vi-VN"/>
        </w:rPr>
      </w:pPr>
      <w:r>
        <w:rPr>
          <w:rStyle w:val="Strong"/>
          <w:sz w:val="26"/>
          <w:szCs w:val="26"/>
          <w:lang w:val="vi-VN"/>
        </w:rPr>
        <w:t xml:space="preserve">- </w:t>
      </w:r>
      <w:r w:rsidRPr="001A47FE">
        <w:rPr>
          <w:rStyle w:val="Strong"/>
          <w:sz w:val="26"/>
          <w:szCs w:val="26"/>
        </w:rPr>
        <w:t>Lê Huỳnh Phương Chinh, Ngô Thị Khánh Linh (2024)</w:t>
      </w:r>
      <w:r w:rsidRPr="001A47FE">
        <w:rPr>
          <w:sz w:val="26"/>
          <w:szCs w:val="26"/>
        </w:rPr>
        <w:t xml:space="preserve">, </w:t>
      </w:r>
      <w:r w:rsidRPr="001A47FE">
        <w:rPr>
          <w:i/>
          <w:sz w:val="26"/>
          <w:szCs w:val="26"/>
        </w:rPr>
        <w:t xml:space="preserve">Bàn về một số điểm mới của </w:t>
      </w:r>
      <w:r w:rsidRPr="00D901B0">
        <w:rPr>
          <w:i/>
          <w:sz w:val="26"/>
          <w:szCs w:val="26"/>
        </w:rPr>
        <w:t>Luật Các tổ chức tín dụng năm 2024</w:t>
      </w:r>
      <w:r w:rsidRPr="001A47FE">
        <w:rPr>
          <w:sz w:val="26"/>
          <w:szCs w:val="26"/>
        </w:rPr>
        <w:t>, Tạp chí Ngân hàng điện tử.</w:t>
      </w:r>
      <w:r>
        <w:rPr>
          <w:sz w:val="26"/>
          <w:szCs w:val="26"/>
          <w:lang w:val="vi-VN"/>
        </w:rPr>
        <w:t xml:space="preserve"> Công trình nghiên cứu về </w:t>
      </w:r>
      <w:r w:rsidRPr="00D901B0">
        <w:rPr>
          <w:iCs/>
          <w:sz w:val="26"/>
          <w:szCs w:val="26"/>
        </w:rPr>
        <w:t>Luật Các tổ chức tín dụng năm 2024</w:t>
      </w:r>
      <w:r>
        <w:rPr>
          <w:iCs/>
          <w:sz w:val="26"/>
          <w:szCs w:val="26"/>
          <w:lang w:val="vi-VN"/>
        </w:rPr>
        <w:t xml:space="preserve"> và những giải pháp để áp dụng </w:t>
      </w:r>
      <w:r w:rsidRPr="00D901B0">
        <w:rPr>
          <w:iCs/>
          <w:sz w:val="26"/>
          <w:szCs w:val="26"/>
        </w:rPr>
        <w:t>Luật Các tổ chức tín dụng năm 2024</w:t>
      </w:r>
      <w:r>
        <w:rPr>
          <w:iCs/>
          <w:sz w:val="26"/>
          <w:szCs w:val="26"/>
          <w:lang w:val="vi-VN"/>
        </w:rPr>
        <w:t xml:space="preserve"> vào thực tiễn thực hiện.</w:t>
      </w:r>
    </w:p>
    <w:p w:rsidR="00B50FE3" w:rsidRPr="00D901B0" w:rsidRDefault="00B50FE3" w:rsidP="00B50FE3">
      <w:pPr>
        <w:pStyle w:val="NormalWeb"/>
        <w:tabs>
          <w:tab w:val="left" w:pos="90"/>
          <w:tab w:val="left" w:pos="993"/>
          <w:tab w:val="left" w:pos="1170"/>
        </w:tabs>
        <w:spacing w:before="0" w:beforeAutospacing="0" w:after="0" w:afterAutospacing="0" w:line="360" w:lineRule="auto"/>
        <w:jc w:val="both"/>
        <w:rPr>
          <w:sz w:val="26"/>
          <w:szCs w:val="26"/>
          <w:lang w:val="vi-VN"/>
        </w:rPr>
      </w:pPr>
      <w:r>
        <w:rPr>
          <w:rStyle w:val="Strong"/>
          <w:sz w:val="26"/>
          <w:szCs w:val="26"/>
          <w:lang w:val="vi-VN"/>
        </w:rPr>
        <w:tab/>
      </w:r>
      <w:r>
        <w:rPr>
          <w:rStyle w:val="Strong"/>
          <w:sz w:val="26"/>
          <w:szCs w:val="26"/>
          <w:lang w:val="vi-VN"/>
        </w:rPr>
        <w:tab/>
        <w:t xml:space="preserve">- </w:t>
      </w:r>
      <w:r w:rsidRPr="001A47FE">
        <w:rPr>
          <w:rStyle w:val="Strong"/>
          <w:sz w:val="26"/>
          <w:szCs w:val="26"/>
        </w:rPr>
        <w:t>Nguyễn Diệu Linh (2024)</w:t>
      </w:r>
      <w:r w:rsidRPr="001A47FE">
        <w:rPr>
          <w:sz w:val="26"/>
          <w:szCs w:val="26"/>
        </w:rPr>
        <w:t xml:space="preserve">, </w:t>
      </w:r>
      <w:r w:rsidRPr="001A47FE">
        <w:rPr>
          <w:i/>
          <w:sz w:val="26"/>
          <w:szCs w:val="26"/>
        </w:rPr>
        <w:t>Hoàn thiện pháp luật về bảo hiểm tiền gử</w:t>
      </w:r>
      <w:r w:rsidRPr="001A47FE">
        <w:rPr>
          <w:sz w:val="26"/>
          <w:szCs w:val="26"/>
        </w:rPr>
        <w:t>i, Tạp chí Dân chủ và Pháp luật Kỳ 2 (Số 401), tháng 3/2024.</w:t>
      </w:r>
      <w:r>
        <w:rPr>
          <w:sz w:val="26"/>
          <w:szCs w:val="26"/>
          <w:lang w:val="vi-VN"/>
        </w:rPr>
        <w:t xml:space="preserve"> Công trình nghiên cứu một số vấn đề lý luận về </w:t>
      </w:r>
      <w:r w:rsidRPr="00D901B0">
        <w:rPr>
          <w:iCs/>
          <w:sz w:val="26"/>
          <w:szCs w:val="26"/>
        </w:rPr>
        <w:t>bảo hiểm tiền gửi</w:t>
      </w:r>
      <w:r>
        <w:rPr>
          <w:iCs/>
          <w:sz w:val="26"/>
          <w:szCs w:val="26"/>
          <w:lang w:val="vi-VN"/>
        </w:rPr>
        <w:t xml:space="preserve">, thực trạng pháp luật về </w:t>
      </w:r>
      <w:r w:rsidRPr="00D901B0">
        <w:rPr>
          <w:iCs/>
          <w:sz w:val="26"/>
          <w:szCs w:val="26"/>
        </w:rPr>
        <w:t>bảo hiểm tiền gửi</w:t>
      </w:r>
      <w:r>
        <w:rPr>
          <w:iCs/>
          <w:sz w:val="26"/>
          <w:szCs w:val="26"/>
          <w:lang w:val="vi-VN"/>
        </w:rPr>
        <w:t xml:space="preserve"> và giải pháp hoàn thiện và nâng cao hiệu quả thực hiện pháp luật về </w:t>
      </w:r>
      <w:r w:rsidRPr="00D901B0">
        <w:rPr>
          <w:iCs/>
          <w:sz w:val="26"/>
          <w:szCs w:val="26"/>
        </w:rPr>
        <w:t>bảo hiểm tiền gửi</w:t>
      </w:r>
      <w:r>
        <w:rPr>
          <w:iCs/>
          <w:sz w:val="26"/>
          <w:szCs w:val="26"/>
          <w:lang w:val="vi-VN"/>
        </w:rPr>
        <w:t>.</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Trong phạm vi của đề án, tác giả tiếp tục kế thừa các nội dung sau:</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Thứ nhất, đề án kế thừa những cơ sở lý luận về bảo hiểm tiền gửi từ đó làm cơ sở lý thuyết để hệ thống hoá thành vấn đề lý luận pháp luật điều chỉnh về bảo hiểm tiền gửi.</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Thứ hai, kế thừa các phân tích, đánh giá thực trạng pháp luật về bảo hiểm tiền gửi; từ đó làm cơ sở lý luận và thực tiễn để tác giả đề xuất các giải pháp hoàn thiện pháp luật về bảo hiểm tiền gửi trong thời gian tới.</w:t>
      </w:r>
    </w:p>
    <w:p w:rsidR="00B50FE3" w:rsidRPr="00071753" w:rsidRDefault="00B50FE3" w:rsidP="00B50FE3">
      <w:pPr>
        <w:pStyle w:val="02"/>
      </w:pPr>
      <w:bookmarkStart w:id="10" w:name="_Toc208498890"/>
      <w:bookmarkStart w:id="11" w:name="_Toc208990100"/>
      <w:bookmarkStart w:id="12" w:name="_Toc213135664"/>
      <w:r w:rsidRPr="00071753">
        <w:t>3. Mục đích và nhiệm vụ nghiên cứu đề án</w:t>
      </w:r>
      <w:bookmarkEnd w:id="10"/>
      <w:bookmarkEnd w:id="11"/>
      <w:bookmarkEnd w:id="12"/>
    </w:p>
    <w:p w:rsidR="00B50FE3" w:rsidRPr="00071753" w:rsidRDefault="00B50FE3" w:rsidP="00B50FE3">
      <w:pPr>
        <w:pStyle w:val="Heading2"/>
        <w:numPr>
          <w:ilvl w:val="0"/>
          <w:numId w:val="0"/>
        </w:numPr>
        <w:tabs>
          <w:tab w:val="left" w:pos="993"/>
        </w:tabs>
        <w:spacing w:before="0" w:after="0"/>
        <w:ind w:firstLine="567"/>
        <w:rPr>
          <w:rFonts w:cs="Times New Roman"/>
          <w:i/>
          <w:iCs/>
          <w:szCs w:val="26"/>
          <w:lang w:val="vi-VN"/>
        </w:rPr>
      </w:pPr>
      <w:bookmarkStart w:id="13" w:name="_Toc208498891"/>
      <w:r w:rsidRPr="00071753">
        <w:rPr>
          <w:rFonts w:cs="Times New Roman"/>
          <w:i/>
          <w:iCs/>
          <w:szCs w:val="26"/>
          <w:lang w:val="vi-VN"/>
        </w:rPr>
        <w:t>3.1. Mục đích nghiên cứu</w:t>
      </w:r>
      <w:bookmarkEnd w:id="13"/>
    </w:p>
    <w:p w:rsidR="00B50FE3" w:rsidRPr="00071753" w:rsidRDefault="00B50FE3" w:rsidP="00B50FE3">
      <w:pPr>
        <w:tabs>
          <w:tab w:val="left" w:pos="284"/>
          <w:tab w:val="left" w:pos="993"/>
        </w:tabs>
        <w:spacing w:after="0" w:line="360" w:lineRule="auto"/>
        <w:ind w:firstLine="567"/>
        <w:jc w:val="both"/>
        <w:rPr>
          <w:sz w:val="26"/>
          <w:szCs w:val="26"/>
          <w:lang w:val="vi-VN"/>
        </w:rPr>
      </w:pPr>
      <w:r w:rsidRPr="00071753">
        <w:rPr>
          <w:sz w:val="26"/>
          <w:szCs w:val="26"/>
          <w:lang w:val="vi-VN"/>
        </w:rPr>
        <w:t>Mục đích nghiên cứu của đề án</w:t>
      </w:r>
      <w:r w:rsidRPr="00071753">
        <w:rPr>
          <w:b/>
          <w:bCs/>
          <w:sz w:val="26"/>
          <w:szCs w:val="26"/>
          <w:lang w:val="vi-VN"/>
        </w:rPr>
        <w:t xml:space="preserve"> </w:t>
      </w:r>
      <w:r w:rsidRPr="00071753">
        <w:rPr>
          <w:bCs/>
          <w:sz w:val="26"/>
          <w:szCs w:val="26"/>
        </w:rPr>
        <w:t>là</w:t>
      </w:r>
      <w:r w:rsidRPr="00071753">
        <w:rPr>
          <w:b/>
          <w:bCs/>
          <w:sz w:val="26"/>
          <w:szCs w:val="26"/>
        </w:rPr>
        <w:t xml:space="preserve"> </w:t>
      </w:r>
      <w:r w:rsidRPr="00071753">
        <w:rPr>
          <w:bCs/>
          <w:sz w:val="26"/>
          <w:szCs w:val="26"/>
          <w:lang w:val="vi-VN"/>
        </w:rPr>
        <w:t>nhằm</w:t>
      </w:r>
      <w:r w:rsidRPr="00071753">
        <w:rPr>
          <w:sz w:val="26"/>
          <w:szCs w:val="26"/>
          <w:lang w:val="vi-VN"/>
        </w:rPr>
        <w:t xml:space="preserve"> </w:t>
      </w:r>
      <w:r w:rsidRPr="00071753">
        <w:rPr>
          <w:sz w:val="26"/>
          <w:szCs w:val="26"/>
          <w:lang w:val="af-ZA"/>
        </w:rPr>
        <w:t>đưa ra các giải pháp góp phần hoàn thiện pháp luật và nâng cao hiệu quả thực hiện pháp luật về bảo hiểm tiền gửi.</w:t>
      </w:r>
    </w:p>
    <w:p w:rsidR="00B50FE3" w:rsidRPr="00071753" w:rsidRDefault="00B50FE3" w:rsidP="00B50FE3">
      <w:pPr>
        <w:pStyle w:val="Heading2"/>
        <w:numPr>
          <w:ilvl w:val="0"/>
          <w:numId w:val="0"/>
        </w:numPr>
        <w:tabs>
          <w:tab w:val="left" w:pos="993"/>
        </w:tabs>
        <w:spacing w:before="0" w:after="0"/>
        <w:ind w:firstLine="567"/>
        <w:rPr>
          <w:rFonts w:cs="Times New Roman"/>
          <w:i/>
          <w:iCs/>
          <w:szCs w:val="26"/>
          <w:lang w:val="vi-VN"/>
        </w:rPr>
      </w:pPr>
      <w:bookmarkStart w:id="14" w:name="_Toc208498892"/>
      <w:r w:rsidRPr="00071753">
        <w:rPr>
          <w:rFonts w:cs="Times New Roman"/>
          <w:i/>
          <w:iCs/>
          <w:szCs w:val="26"/>
          <w:lang w:val="vi-VN"/>
        </w:rPr>
        <w:lastRenderedPageBreak/>
        <w:t>3.2. Nhiệm vụ nghiên cứu</w:t>
      </w:r>
      <w:bookmarkEnd w:id="14"/>
    </w:p>
    <w:p w:rsidR="00B50FE3" w:rsidRPr="00071753" w:rsidRDefault="00B50FE3" w:rsidP="00B50FE3">
      <w:pPr>
        <w:tabs>
          <w:tab w:val="left" w:pos="993"/>
        </w:tabs>
        <w:spacing w:after="0" w:line="360" w:lineRule="auto"/>
        <w:ind w:firstLine="567"/>
        <w:jc w:val="both"/>
        <w:rPr>
          <w:iCs/>
          <w:sz w:val="26"/>
          <w:szCs w:val="26"/>
          <w:lang w:val="nb-NO"/>
        </w:rPr>
      </w:pPr>
      <w:r w:rsidRPr="00071753">
        <w:rPr>
          <w:iCs/>
          <w:sz w:val="26"/>
          <w:szCs w:val="26"/>
          <w:lang w:val="nb-NO"/>
        </w:rPr>
        <w:t>Để đạt được mục đích trên, đề án xác định nhiệm vụ nghiên cứu sau đây:</w:t>
      </w:r>
    </w:p>
    <w:p w:rsidR="00B50FE3" w:rsidRPr="00071753" w:rsidRDefault="00B50FE3" w:rsidP="00B50FE3">
      <w:pPr>
        <w:tabs>
          <w:tab w:val="left" w:pos="284"/>
          <w:tab w:val="left" w:pos="993"/>
        </w:tabs>
        <w:spacing w:after="0" w:line="360" w:lineRule="auto"/>
        <w:ind w:firstLine="567"/>
        <w:jc w:val="both"/>
        <w:rPr>
          <w:sz w:val="26"/>
          <w:szCs w:val="26"/>
        </w:rPr>
      </w:pPr>
      <w:r w:rsidRPr="00071753">
        <w:rPr>
          <w:sz w:val="26"/>
          <w:szCs w:val="26"/>
        </w:rPr>
        <w:t>Một là,</w:t>
      </w:r>
      <w:r w:rsidRPr="00071753">
        <w:rPr>
          <w:sz w:val="26"/>
          <w:szCs w:val="26"/>
          <w:lang w:val="vi-VN"/>
        </w:rPr>
        <w:t xml:space="preserve"> </w:t>
      </w:r>
      <w:r w:rsidRPr="00071753">
        <w:rPr>
          <w:sz w:val="26"/>
          <w:szCs w:val="26"/>
        </w:rPr>
        <w:t>h</w:t>
      </w:r>
      <w:r w:rsidRPr="00071753">
        <w:rPr>
          <w:sz w:val="26"/>
          <w:szCs w:val="26"/>
          <w:lang w:val="vi-VN"/>
        </w:rPr>
        <w:t>ệ thống cơ sở lý luận pháp luật về</w:t>
      </w:r>
      <w:r w:rsidRPr="00071753">
        <w:rPr>
          <w:sz w:val="26"/>
          <w:szCs w:val="26"/>
          <w:lang w:val="af-ZA"/>
        </w:rPr>
        <w:t xml:space="preserve"> bảo hiểm tiền gửi.</w:t>
      </w:r>
    </w:p>
    <w:p w:rsidR="00B50FE3" w:rsidRPr="00071753" w:rsidRDefault="00B50FE3" w:rsidP="00B50FE3">
      <w:pPr>
        <w:tabs>
          <w:tab w:val="left" w:pos="284"/>
          <w:tab w:val="left" w:pos="993"/>
        </w:tabs>
        <w:spacing w:after="0" w:line="360" w:lineRule="auto"/>
        <w:ind w:firstLine="567"/>
        <w:jc w:val="both"/>
        <w:rPr>
          <w:sz w:val="26"/>
          <w:szCs w:val="26"/>
        </w:rPr>
      </w:pPr>
      <w:r w:rsidRPr="00071753">
        <w:rPr>
          <w:sz w:val="26"/>
          <w:szCs w:val="26"/>
        </w:rPr>
        <w:t>Hai là, p</w:t>
      </w:r>
      <w:r w:rsidRPr="00071753">
        <w:rPr>
          <w:sz w:val="26"/>
          <w:szCs w:val="26"/>
          <w:lang w:val="vi-VN"/>
        </w:rPr>
        <w:t>hân tích, đánh giá pháp luật hiện hành về</w:t>
      </w:r>
      <w:r w:rsidRPr="00071753">
        <w:rPr>
          <w:sz w:val="26"/>
          <w:szCs w:val="26"/>
          <w:lang w:val="af-ZA"/>
        </w:rPr>
        <w:t xml:space="preserve"> bảo hiểm tiền gửi.</w:t>
      </w:r>
    </w:p>
    <w:p w:rsidR="00B50FE3" w:rsidRPr="00071753" w:rsidRDefault="00B50FE3" w:rsidP="00B50FE3">
      <w:pPr>
        <w:tabs>
          <w:tab w:val="left" w:pos="284"/>
          <w:tab w:val="left" w:pos="993"/>
        </w:tabs>
        <w:spacing w:after="0" w:line="360" w:lineRule="auto"/>
        <w:ind w:firstLine="567"/>
        <w:jc w:val="both"/>
        <w:rPr>
          <w:sz w:val="26"/>
          <w:szCs w:val="26"/>
        </w:rPr>
      </w:pPr>
      <w:r w:rsidRPr="00071753">
        <w:rPr>
          <w:sz w:val="26"/>
          <w:szCs w:val="26"/>
        </w:rPr>
        <w:t>Ba là, đ</w:t>
      </w:r>
      <w:r w:rsidRPr="00071753">
        <w:rPr>
          <w:sz w:val="26"/>
          <w:szCs w:val="26"/>
          <w:lang w:val="vi-VN"/>
        </w:rPr>
        <w:t>ánh giá thực tiễn thực hiện pháp luật về</w:t>
      </w:r>
      <w:r w:rsidRPr="00071753">
        <w:rPr>
          <w:sz w:val="26"/>
          <w:szCs w:val="26"/>
          <w:lang w:val="af-ZA"/>
        </w:rPr>
        <w:t xml:space="preserve"> bảo hiểm tiền gửi.</w:t>
      </w:r>
    </w:p>
    <w:p w:rsidR="00B50FE3" w:rsidRPr="00071753" w:rsidRDefault="00B50FE3" w:rsidP="00B50FE3">
      <w:pPr>
        <w:pStyle w:val="02"/>
      </w:pPr>
      <w:bookmarkStart w:id="15" w:name="_Toc208498893"/>
      <w:bookmarkStart w:id="16" w:name="_Toc208990101"/>
      <w:bookmarkStart w:id="17" w:name="_Toc213135665"/>
      <w:r w:rsidRPr="00071753">
        <w:t>4. Đối tượng và phạm vi nghiên cứu đề án</w:t>
      </w:r>
      <w:bookmarkEnd w:id="15"/>
      <w:bookmarkEnd w:id="16"/>
      <w:bookmarkEnd w:id="17"/>
    </w:p>
    <w:p w:rsidR="00B50FE3" w:rsidRPr="00071753" w:rsidRDefault="00B50FE3" w:rsidP="00B50FE3">
      <w:pPr>
        <w:pStyle w:val="Heading2"/>
        <w:numPr>
          <w:ilvl w:val="0"/>
          <w:numId w:val="0"/>
        </w:numPr>
        <w:tabs>
          <w:tab w:val="left" w:pos="993"/>
        </w:tabs>
        <w:spacing w:before="0" w:after="0"/>
        <w:ind w:firstLine="567"/>
        <w:rPr>
          <w:rFonts w:cs="Times New Roman"/>
          <w:i/>
          <w:iCs/>
          <w:szCs w:val="26"/>
          <w:lang w:val="vi-VN"/>
        </w:rPr>
      </w:pPr>
      <w:bookmarkStart w:id="18" w:name="_Toc208498894"/>
      <w:r w:rsidRPr="00071753">
        <w:rPr>
          <w:rFonts w:cs="Times New Roman"/>
          <w:i/>
          <w:iCs/>
          <w:szCs w:val="26"/>
          <w:lang w:val="vi-VN"/>
        </w:rPr>
        <w:t>4.1. Đối tượng nghiên cứu</w:t>
      </w:r>
      <w:bookmarkEnd w:id="18"/>
    </w:p>
    <w:p w:rsidR="00B50FE3" w:rsidRPr="00071753" w:rsidRDefault="00B50FE3" w:rsidP="00B50FE3">
      <w:pPr>
        <w:tabs>
          <w:tab w:val="left" w:pos="284"/>
          <w:tab w:val="left" w:pos="993"/>
        </w:tabs>
        <w:spacing w:after="0" w:line="360" w:lineRule="auto"/>
        <w:ind w:firstLine="567"/>
        <w:jc w:val="both"/>
        <w:rPr>
          <w:sz w:val="26"/>
          <w:szCs w:val="26"/>
          <w:lang w:val="vi-VN"/>
        </w:rPr>
      </w:pPr>
      <w:r w:rsidRPr="00071753">
        <w:rPr>
          <w:sz w:val="26"/>
          <w:szCs w:val="26"/>
          <w:lang w:val="vi-VN"/>
        </w:rPr>
        <w:t>Đối tượng nghiên cứu của đề án bao gồm:</w:t>
      </w:r>
    </w:p>
    <w:p w:rsidR="00B50FE3" w:rsidRPr="002500F0" w:rsidRDefault="00B50FE3" w:rsidP="00B50FE3">
      <w:pPr>
        <w:widowControl w:val="0"/>
        <w:tabs>
          <w:tab w:val="left" w:pos="284"/>
          <w:tab w:val="left" w:pos="851"/>
        </w:tabs>
        <w:spacing w:after="0" w:line="360" w:lineRule="auto"/>
        <w:ind w:firstLine="567"/>
        <w:jc w:val="both"/>
        <w:rPr>
          <w:sz w:val="26"/>
          <w:szCs w:val="26"/>
        </w:rPr>
      </w:pPr>
      <w:r w:rsidRPr="00071753">
        <w:rPr>
          <w:sz w:val="26"/>
          <w:szCs w:val="26"/>
          <w:lang w:val="vi-VN"/>
        </w:rPr>
        <w:t>- Nghiên cứu lý luận pháp luật về</w:t>
      </w:r>
      <w:r w:rsidRPr="00071753">
        <w:rPr>
          <w:sz w:val="26"/>
          <w:szCs w:val="26"/>
          <w:lang w:val="af-ZA"/>
        </w:rPr>
        <w:t xml:space="preserve"> bảo hiểm tiền gửi</w:t>
      </w:r>
      <w:r>
        <w:rPr>
          <w:sz w:val="26"/>
          <w:szCs w:val="26"/>
          <w:lang w:val="vi-VN"/>
        </w:rPr>
        <w:t xml:space="preserve"> </w:t>
      </w:r>
      <w:r w:rsidRPr="002500F0">
        <w:rPr>
          <w:sz w:val="26"/>
          <w:szCs w:val="26"/>
          <w:lang w:val="af-ZA"/>
        </w:rPr>
        <w:t>trên cơ sở các quan điểm, luận thuyết pháp lý đã được các học giả công bố trước đó.</w:t>
      </w:r>
    </w:p>
    <w:p w:rsidR="00B50FE3" w:rsidRDefault="00B50FE3" w:rsidP="00B50FE3">
      <w:pPr>
        <w:spacing w:line="360" w:lineRule="auto"/>
        <w:ind w:firstLine="567"/>
        <w:rPr>
          <w:bCs/>
          <w:szCs w:val="26"/>
          <w:lang w:val="vi-VN"/>
        </w:rPr>
      </w:pPr>
      <w:r w:rsidRPr="00324DED">
        <w:rPr>
          <w:sz w:val="26"/>
          <w:szCs w:val="26"/>
          <w:lang w:val="vi-VN"/>
        </w:rPr>
        <w:t>- Nghiên cứu pháp luật Việt Nam về</w:t>
      </w:r>
      <w:r w:rsidRPr="00324DED">
        <w:rPr>
          <w:sz w:val="26"/>
          <w:szCs w:val="26"/>
          <w:lang w:val="af-ZA"/>
        </w:rPr>
        <w:t xml:space="preserve"> bảo hiểm tiền gửi gồm những văn bản pháp luật </w:t>
      </w:r>
      <w:r w:rsidRPr="00324DED">
        <w:rPr>
          <w:szCs w:val="26"/>
          <w:lang w:val="af-ZA"/>
        </w:rPr>
        <w:t>như</w:t>
      </w:r>
      <w:r w:rsidRPr="00324DED">
        <w:rPr>
          <w:szCs w:val="26"/>
          <w:lang w:val="vi-VN"/>
        </w:rPr>
        <w:t xml:space="preserve">: </w:t>
      </w:r>
      <w:r w:rsidRPr="00324DED">
        <w:rPr>
          <w:bCs/>
          <w:szCs w:val="26"/>
        </w:rPr>
        <w:t>Luật Bảo hiểm tiền gửi 06/2012/QH13</w:t>
      </w:r>
      <w:r w:rsidRPr="00324DED">
        <w:rPr>
          <w:bCs/>
          <w:szCs w:val="26"/>
          <w:lang w:val="vi-VN"/>
        </w:rPr>
        <w:t xml:space="preserve">; </w:t>
      </w:r>
      <w:r w:rsidRPr="00324DED">
        <w:rPr>
          <w:bCs/>
          <w:szCs w:val="26"/>
        </w:rPr>
        <w:t>Luật Các tổ chức tín dụng 32/2024/QH15</w:t>
      </w:r>
      <w:r w:rsidRPr="00324DED">
        <w:rPr>
          <w:bCs/>
          <w:szCs w:val="26"/>
          <w:lang w:val="vi-VN"/>
        </w:rPr>
        <w:t xml:space="preserve">; </w:t>
      </w:r>
      <w:r w:rsidRPr="00324DED">
        <w:rPr>
          <w:bCs/>
          <w:szCs w:val="26"/>
        </w:rPr>
        <w:t>Nghị định 68/2013/NĐ-CP hướng dẫn thi hành Luật bảo hiểm tiền gửi</w:t>
      </w:r>
      <w:r w:rsidRPr="00324DED">
        <w:rPr>
          <w:bCs/>
          <w:szCs w:val="26"/>
          <w:lang w:val="vi-VN"/>
        </w:rPr>
        <w:t xml:space="preserve">; </w:t>
      </w:r>
      <w:r w:rsidRPr="00324DED">
        <w:rPr>
          <w:bCs/>
          <w:szCs w:val="26"/>
        </w:rPr>
        <w:t>Nghị định 88/2019/NĐ-CP quy định về xử phạt vi phạm hành chính trong lĩnh vực tiền tệ và ngân hàng</w:t>
      </w:r>
      <w:r>
        <w:rPr>
          <w:bCs/>
          <w:szCs w:val="26"/>
          <w:lang w:val="vi-VN"/>
        </w:rPr>
        <w:t>.</w:t>
      </w:r>
    </w:p>
    <w:p w:rsidR="00B50FE3" w:rsidRPr="00EB1E45" w:rsidRDefault="00B50FE3" w:rsidP="00B50FE3">
      <w:pPr>
        <w:widowControl w:val="0"/>
        <w:tabs>
          <w:tab w:val="left" w:pos="284"/>
          <w:tab w:val="left" w:pos="851"/>
        </w:tabs>
        <w:spacing w:after="0" w:line="360" w:lineRule="auto"/>
        <w:ind w:firstLine="567"/>
        <w:jc w:val="both"/>
        <w:rPr>
          <w:sz w:val="26"/>
          <w:szCs w:val="26"/>
          <w:lang w:val="vi-VN"/>
        </w:rPr>
      </w:pPr>
      <w:r w:rsidRPr="00071753">
        <w:rPr>
          <w:sz w:val="26"/>
          <w:szCs w:val="26"/>
          <w:lang w:val="vi-VN"/>
        </w:rPr>
        <w:t>- Nghiên cứu thực tiễn thực hiện pháp luật về</w:t>
      </w:r>
      <w:r w:rsidRPr="00071753">
        <w:rPr>
          <w:sz w:val="26"/>
          <w:szCs w:val="26"/>
          <w:lang w:val="af-ZA"/>
        </w:rPr>
        <w:t xml:space="preserve"> bảo hiểm tiền gửi tại Việt Nam</w:t>
      </w:r>
      <w:r w:rsidRPr="00324DED">
        <w:rPr>
          <w:sz w:val="26"/>
          <w:szCs w:val="26"/>
          <w:lang w:val="af-ZA"/>
        </w:rPr>
        <w:t xml:space="preserve"> </w:t>
      </w:r>
      <w:r w:rsidRPr="002500F0">
        <w:rPr>
          <w:sz w:val="26"/>
          <w:szCs w:val="26"/>
          <w:lang w:val="af-ZA"/>
        </w:rPr>
        <w:t>thông qua các vụ việc được công bố trên các phương tiện thông tin đại chúng</w:t>
      </w:r>
      <w:r w:rsidRPr="002500F0">
        <w:rPr>
          <w:sz w:val="26"/>
          <w:szCs w:val="26"/>
          <w:lang w:val="vi-VN"/>
        </w:rPr>
        <w:t>, các số liệu, báo cáo thực tiễn.</w:t>
      </w:r>
    </w:p>
    <w:p w:rsidR="00B50FE3" w:rsidRPr="00071753" w:rsidRDefault="00B50FE3" w:rsidP="00B50FE3">
      <w:pPr>
        <w:pStyle w:val="Heading2"/>
        <w:numPr>
          <w:ilvl w:val="0"/>
          <w:numId w:val="0"/>
        </w:numPr>
        <w:tabs>
          <w:tab w:val="left" w:pos="993"/>
        </w:tabs>
        <w:spacing w:before="0" w:after="0"/>
        <w:ind w:firstLine="567"/>
        <w:rPr>
          <w:rFonts w:cs="Times New Roman"/>
          <w:i/>
          <w:iCs/>
          <w:szCs w:val="26"/>
          <w:lang w:val="vi-VN"/>
        </w:rPr>
      </w:pPr>
      <w:bookmarkStart w:id="19" w:name="_Toc208498895"/>
      <w:r w:rsidRPr="00071753">
        <w:rPr>
          <w:rFonts w:cs="Times New Roman"/>
          <w:i/>
          <w:iCs/>
          <w:szCs w:val="26"/>
          <w:lang w:val="vi-VN"/>
        </w:rPr>
        <w:t>4.2. Phạm vi nghiên cứu</w:t>
      </w:r>
      <w:bookmarkEnd w:id="19"/>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Về nội dung nghiên cứu: Đề án sẽ tập trung nghiên cứu các vấn đề cụ thể liên quan đến hoạt động của tổ chức BHTG</w:t>
      </w:r>
      <w:r w:rsidRPr="00071753">
        <w:rPr>
          <w:sz w:val="26"/>
          <w:szCs w:val="26"/>
          <w:lang w:val="vi-VN"/>
        </w:rPr>
        <w:t xml:space="preserve"> Việt Nam</w:t>
      </w:r>
      <w:r w:rsidRPr="00071753">
        <w:rPr>
          <w:sz w:val="26"/>
          <w:szCs w:val="26"/>
        </w:rPr>
        <w:t xml:space="preserve"> như: làm rõ địa vị pháp lý của tổ chức BHTG</w:t>
      </w:r>
      <w:r w:rsidRPr="00071753">
        <w:rPr>
          <w:sz w:val="26"/>
          <w:szCs w:val="26"/>
          <w:lang w:val="vi-VN"/>
        </w:rPr>
        <w:t xml:space="preserve"> Việt Nam</w:t>
      </w:r>
      <w:r w:rsidRPr="00071753">
        <w:rPr>
          <w:sz w:val="26"/>
          <w:szCs w:val="26"/>
        </w:rPr>
        <w:t>, mô hình và lựa chọn mô hình BHTG phù hợp với Việt Nam, các quy định của pháp luật và thực tiễn thực thiện các nội dung về chủ thể trong quan hệ BHTG, về tiền gửi được bảo hiểm, phí BHTG và quản lý, sử dụng phí BHTG, về kiểm tra, giám sát, chi trả… của tổ chức BHTG</w:t>
      </w:r>
      <w:r w:rsidRPr="00071753">
        <w:rPr>
          <w:sz w:val="26"/>
          <w:szCs w:val="26"/>
          <w:lang w:val="vi-VN"/>
        </w:rPr>
        <w:t xml:space="preserve"> Việt Nam</w:t>
      </w:r>
      <w:r w:rsidRPr="00071753">
        <w:rPr>
          <w:sz w:val="26"/>
          <w:szCs w:val="26"/>
        </w:rPr>
        <w:t xml:space="preserve"> để từ đó khẳng định vai trò của BHTG</w:t>
      </w:r>
      <w:r w:rsidRPr="00071753">
        <w:rPr>
          <w:sz w:val="26"/>
          <w:szCs w:val="26"/>
          <w:lang w:val="vi-VN"/>
        </w:rPr>
        <w:t xml:space="preserve"> Việt Nam</w:t>
      </w:r>
      <w:r w:rsidRPr="00071753">
        <w:rPr>
          <w:sz w:val="26"/>
          <w:szCs w:val="26"/>
        </w:rPr>
        <w:t xml:space="preserve"> trong việc bảo vệ quyền và lợi ích hợp pháp của người gửi tiền, bảo đảm sự phát triển an toàn, lành mạnh của hoạt động ngân hàng.</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Về không gian nghiên cứu: Tại các tổ chức BHTG ở Việt Nam.</w:t>
      </w:r>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 Về thời gian nghiên cứu: Trong giai đoạn từ năm 2020 - 2024.</w:t>
      </w:r>
    </w:p>
    <w:p w:rsidR="00B50FE3" w:rsidRPr="00071753" w:rsidRDefault="00B50FE3" w:rsidP="00B50FE3">
      <w:pPr>
        <w:pStyle w:val="02"/>
      </w:pPr>
      <w:bookmarkStart w:id="20" w:name="_Toc208498896"/>
      <w:bookmarkStart w:id="21" w:name="_Toc208990102"/>
      <w:bookmarkStart w:id="22" w:name="_Toc213135666"/>
      <w:r w:rsidRPr="00071753">
        <w:lastRenderedPageBreak/>
        <w:t>5. Phương pháp nghiên cứu đề án</w:t>
      </w:r>
      <w:bookmarkEnd w:id="20"/>
      <w:bookmarkEnd w:id="21"/>
      <w:bookmarkEnd w:id="22"/>
    </w:p>
    <w:p w:rsidR="00B50FE3" w:rsidRPr="00071753" w:rsidRDefault="00B50FE3" w:rsidP="00B50FE3">
      <w:pPr>
        <w:tabs>
          <w:tab w:val="left" w:pos="993"/>
        </w:tabs>
        <w:spacing w:after="0" w:line="360" w:lineRule="auto"/>
        <w:ind w:firstLine="567"/>
        <w:jc w:val="both"/>
        <w:rPr>
          <w:bCs/>
          <w:sz w:val="26"/>
          <w:szCs w:val="26"/>
        </w:rPr>
      </w:pPr>
      <w:r w:rsidRPr="00071753">
        <w:rPr>
          <w:bCs/>
          <w:sz w:val="26"/>
          <w:szCs w:val="26"/>
        </w:rPr>
        <w:t>- Phương pháp tra cứu các tài liệu được sử dụng để tập hợp các tài liệu, công trình nghiên cứu trong nước và nước ngoài, tập hợp một cách có hệ thống các tài liệu liên quan đến đề tài đề án để tổng quan tình hình nghiên cứu đề tài và được kết hợp với các phương pháp khác nhau trong quá trình tìm hiểu các vấn đề lý luận và thực tiễn pháp luật về BHTG.</w:t>
      </w:r>
    </w:p>
    <w:p w:rsidR="00B50FE3" w:rsidRPr="00071753" w:rsidRDefault="00B50FE3" w:rsidP="00B50FE3">
      <w:pPr>
        <w:tabs>
          <w:tab w:val="left" w:pos="993"/>
        </w:tabs>
        <w:spacing w:after="0" w:line="360" w:lineRule="auto"/>
        <w:ind w:firstLine="567"/>
        <w:jc w:val="both"/>
        <w:rPr>
          <w:bCs/>
          <w:sz w:val="26"/>
          <w:szCs w:val="26"/>
        </w:rPr>
      </w:pPr>
      <w:r w:rsidRPr="00071753">
        <w:rPr>
          <w:bCs/>
          <w:sz w:val="26"/>
          <w:szCs w:val="26"/>
        </w:rPr>
        <w:t>- Phương pháp phân tích được sử dụng ở tất cả các nội dung của đề án nhằm phân tích và tìm hiểu các vấn đề lý luận, thực trạng pháp luật cũng như thực tiễn thực hiện, các yêu của việc hoàn thiện quy định của pháp luật cũng như những đề xuất sửa đổi, bổ sung và hoàn thiện pháp luật về BHTG theo mục đích và nhiệm vụ đề án đã đặt ra.</w:t>
      </w:r>
    </w:p>
    <w:p w:rsidR="00B50FE3" w:rsidRPr="00071753" w:rsidRDefault="00B50FE3" w:rsidP="00B50FE3">
      <w:pPr>
        <w:tabs>
          <w:tab w:val="left" w:pos="993"/>
        </w:tabs>
        <w:spacing w:after="0" w:line="360" w:lineRule="auto"/>
        <w:ind w:firstLine="567"/>
        <w:jc w:val="both"/>
        <w:rPr>
          <w:bCs/>
          <w:sz w:val="26"/>
          <w:szCs w:val="26"/>
        </w:rPr>
      </w:pPr>
      <w:r w:rsidRPr="00071753">
        <w:rPr>
          <w:bCs/>
          <w:sz w:val="26"/>
          <w:szCs w:val="26"/>
        </w:rPr>
        <w:t>- Phương pháp so sánh được sử dụng nhằm đối chiếu các quan điểm khác nhau giữa các nhà khoa học trong các công trình nghiên cứu; giữa quy định pháp luật BHTG hiện hành với pháp luật có liên quan đến BHTG; giữa quy định về BHTG Việt Nam với quy định BHTG các quốc gia khác trên thế giới.</w:t>
      </w:r>
    </w:p>
    <w:p w:rsidR="00B50FE3" w:rsidRPr="00071753" w:rsidRDefault="00B50FE3" w:rsidP="00B50FE3">
      <w:pPr>
        <w:tabs>
          <w:tab w:val="left" w:pos="993"/>
        </w:tabs>
        <w:spacing w:after="0" w:line="360" w:lineRule="auto"/>
        <w:ind w:firstLine="567"/>
        <w:jc w:val="both"/>
        <w:rPr>
          <w:bCs/>
          <w:sz w:val="26"/>
          <w:szCs w:val="26"/>
        </w:rPr>
      </w:pPr>
      <w:r w:rsidRPr="00071753">
        <w:rPr>
          <w:bCs/>
          <w:sz w:val="26"/>
          <w:szCs w:val="26"/>
        </w:rPr>
        <w:t>- Phương pháp tổng hợp được sử dụng chủ yếu trong việc rút ra những nhận định, ý kiến đánh giá sau quá tình phân tích ở từng ý, từng tiểu mục, đặc biệt được sử dụng để kết luận các chương và kết luận chung của đề án.</w:t>
      </w:r>
    </w:p>
    <w:p w:rsidR="00B50FE3" w:rsidRPr="00071753" w:rsidRDefault="00B50FE3" w:rsidP="00B50FE3">
      <w:pPr>
        <w:tabs>
          <w:tab w:val="left" w:pos="993"/>
        </w:tabs>
        <w:spacing w:after="0" w:line="360" w:lineRule="auto"/>
        <w:ind w:firstLine="567"/>
        <w:jc w:val="both"/>
        <w:rPr>
          <w:bCs/>
          <w:sz w:val="26"/>
          <w:szCs w:val="26"/>
        </w:rPr>
      </w:pPr>
      <w:r w:rsidRPr="00071753">
        <w:rPr>
          <w:bCs/>
          <w:sz w:val="26"/>
          <w:szCs w:val="26"/>
        </w:rPr>
        <w:t>- Phương pháp dự báo khoa học được được sử dụng trong suốt quá trình nghiên cứu đề tài và chủ yếu được sử dụng trong quá trình phân tích những điểm hợp lý cũng như các điểm bất cập trong các quy định, thực tiễn thực hiện pháp luật về BHTG, trong việc đề xuất các kiến nghị hoàn thiện pháp luật về BHTG của đề án.</w:t>
      </w:r>
    </w:p>
    <w:p w:rsidR="00B50FE3" w:rsidRPr="00071753" w:rsidRDefault="00B50FE3" w:rsidP="00B50FE3">
      <w:pPr>
        <w:tabs>
          <w:tab w:val="left" w:pos="993"/>
        </w:tabs>
        <w:spacing w:after="0" w:line="360" w:lineRule="auto"/>
        <w:ind w:firstLine="567"/>
        <w:jc w:val="both"/>
        <w:rPr>
          <w:sz w:val="26"/>
          <w:szCs w:val="26"/>
        </w:rPr>
      </w:pPr>
      <w:r w:rsidRPr="00071753">
        <w:rPr>
          <w:bCs/>
          <w:sz w:val="26"/>
          <w:szCs w:val="26"/>
        </w:rPr>
        <w:t>Việc cụ thể các phương pháp nghiên cứu này chỉ mang tính chất tương đối, bởi trong quá trình triển khai, tùy từng vấn đề, nội dung trình bày mà đề án luôn kết hợp đan xen các phương pháp nghiên cứu với nhau nhằm đạt được mục đích nghiên cứu đã đặt ra.</w:t>
      </w:r>
    </w:p>
    <w:p w:rsidR="00B50FE3" w:rsidRPr="00071753" w:rsidRDefault="00B50FE3" w:rsidP="00B50FE3">
      <w:pPr>
        <w:pStyle w:val="02"/>
      </w:pPr>
      <w:bookmarkStart w:id="23" w:name="_Toc208498899"/>
      <w:bookmarkStart w:id="24" w:name="_Toc208990103"/>
      <w:bookmarkStart w:id="25" w:name="_Toc213135667"/>
      <w:r w:rsidRPr="00071753">
        <w:t>6. Ý nghĩa khoa học và ý nghĩa thực tiễn của đề án</w:t>
      </w:r>
      <w:bookmarkEnd w:id="23"/>
      <w:bookmarkEnd w:id="24"/>
      <w:bookmarkEnd w:id="25"/>
    </w:p>
    <w:p w:rsidR="00B50FE3" w:rsidRPr="00071753" w:rsidRDefault="00B50FE3" w:rsidP="00B50FE3">
      <w:pPr>
        <w:pStyle w:val="Heading2"/>
        <w:numPr>
          <w:ilvl w:val="0"/>
          <w:numId w:val="0"/>
        </w:numPr>
        <w:tabs>
          <w:tab w:val="left" w:pos="993"/>
        </w:tabs>
        <w:spacing w:before="0" w:after="0"/>
        <w:ind w:firstLine="567"/>
        <w:rPr>
          <w:rFonts w:cs="Times New Roman"/>
          <w:i/>
          <w:iCs/>
          <w:szCs w:val="26"/>
        </w:rPr>
      </w:pPr>
      <w:bookmarkStart w:id="26" w:name="_Toc208498900"/>
      <w:r w:rsidRPr="00071753">
        <w:rPr>
          <w:rFonts w:cs="Times New Roman"/>
          <w:i/>
          <w:iCs/>
          <w:szCs w:val="26"/>
          <w:lang w:val="vi-VN"/>
        </w:rPr>
        <w:t>6.1. Ý nghĩa khoa học của đề án</w:t>
      </w:r>
      <w:bookmarkEnd w:id="26"/>
    </w:p>
    <w:p w:rsidR="00B50FE3" w:rsidRPr="002500F0" w:rsidRDefault="00B50FE3" w:rsidP="00B50FE3">
      <w:pPr>
        <w:widowControl w:val="0"/>
        <w:tabs>
          <w:tab w:val="left" w:pos="851"/>
        </w:tabs>
        <w:spacing w:after="0" w:line="360" w:lineRule="auto"/>
        <w:ind w:firstLine="567"/>
        <w:jc w:val="both"/>
        <w:rPr>
          <w:sz w:val="26"/>
          <w:szCs w:val="26"/>
        </w:rPr>
      </w:pPr>
      <w:r w:rsidRPr="002500F0">
        <w:rPr>
          <w:sz w:val="26"/>
          <w:szCs w:val="26"/>
        </w:rPr>
        <w:t xml:space="preserve">- Đề án góp phần xây dựng hệ thống cơ sở lý luận về </w:t>
      </w:r>
      <w:r>
        <w:rPr>
          <w:sz w:val="26"/>
          <w:szCs w:val="26"/>
        </w:rPr>
        <w:t>bảo</w:t>
      </w:r>
      <w:r>
        <w:rPr>
          <w:sz w:val="26"/>
          <w:szCs w:val="26"/>
          <w:lang w:val="vi-VN"/>
        </w:rPr>
        <w:t xml:space="preserve"> hiểm tiền gửi </w:t>
      </w:r>
      <w:r w:rsidRPr="002500F0">
        <w:rPr>
          <w:sz w:val="26"/>
          <w:szCs w:val="26"/>
        </w:rPr>
        <w:t xml:space="preserve">và pháp luật về </w:t>
      </w:r>
      <w:r>
        <w:rPr>
          <w:sz w:val="26"/>
          <w:szCs w:val="26"/>
        </w:rPr>
        <w:t>bảo</w:t>
      </w:r>
      <w:r>
        <w:rPr>
          <w:sz w:val="26"/>
          <w:szCs w:val="26"/>
          <w:lang w:val="vi-VN"/>
        </w:rPr>
        <w:t xml:space="preserve"> hiểm tiền gửi</w:t>
      </w:r>
      <w:r w:rsidRPr="002500F0">
        <w:rPr>
          <w:sz w:val="26"/>
          <w:szCs w:val="26"/>
        </w:rPr>
        <w:t xml:space="preserve"> ở Việt Nam.</w:t>
      </w:r>
    </w:p>
    <w:p w:rsidR="00B50FE3" w:rsidRPr="002500F0" w:rsidRDefault="00B50FE3" w:rsidP="00B50FE3">
      <w:pPr>
        <w:widowControl w:val="0"/>
        <w:tabs>
          <w:tab w:val="left" w:pos="851"/>
        </w:tabs>
        <w:spacing w:after="0" w:line="360" w:lineRule="auto"/>
        <w:ind w:firstLine="567"/>
        <w:jc w:val="both"/>
        <w:rPr>
          <w:sz w:val="26"/>
          <w:szCs w:val="26"/>
        </w:rPr>
      </w:pPr>
      <w:r w:rsidRPr="002500F0">
        <w:rPr>
          <w:sz w:val="26"/>
          <w:szCs w:val="26"/>
        </w:rPr>
        <w:t xml:space="preserve">- Những kết luận, kiến nghị của đề án có giá trị tham khảo trong quá trình hoàn thiện chính sách, pháp luật Việt Nam về </w:t>
      </w:r>
      <w:r>
        <w:rPr>
          <w:sz w:val="26"/>
          <w:szCs w:val="26"/>
        </w:rPr>
        <w:t>bảo</w:t>
      </w:r>
      <w:r>
        <w:rPr>
          <w:sz w:val="26"/>
          <w:szCs w:val="26"/>
          <w:lang w:val="vi-VN"/>
        </w:rPr>
        <w:t xml:space="preserve"> hiểm tiền gửi</w:t>
      </w:r>
      <w:r w:rsidRPr="002500F0">
        <w:rPr>
          <w:sz w:val="26"/>
          <w:szCs w:val="26"/>
        </w:rPr>
        <w:t>.</w:t>
      </w:r>
    </w:p>
    <w:p w:rsidR="00B50FE3" w:rsidRPr="00071753" w:rsidRDefault="00B50FE3" w:rsidP="00B50FE3">
      <w:pPr>
        <w:pStyle w:val="Heading2"/>
        <w:numPr>
          <w:ilvl w:val="0"/>
          <w:numId w:val="0"/>
        </w:numPr>
        <w:tabs>
          <w:tab w:val="left" w:pos="993"/>
        </w:tabs>
        <w:spacing w:before="0" w:after="0"/>
        <w:ind w:firstLine="567"/>
        <w:rPr>
          <w:rFonts w:cs="Times New Roman"/>
          <w:i/>
          <w:iCs/>
          <w:szCs w:val="26"/>
        </w:rPr>
      </w:pPr>
      <w:bookmarkStart w:id="27" w:name="_Toc208498901"/>
      <w:r w:rsidRPr="00071753">
        <w:rPr>
          <w:rFonts w:cs="Times New Roman"/>
          <w:i/>
          <w:iCs/>
          <w:szCs w:val="26"/>
          <w:lang w:val="vi-VN"/>
        </w:rPr>
        <w:lastRenderedPageBreak/>
        <w:t>6.2. Ý nghĩa thực ti</w:t>
      </w:r>
      <w:r w:rsidRPr="00071753">
        <w:rPr>
          <w:rFonts w:cs="Times New Roman"/>
          <w:i/>
          <w:iCs/>
          <w:szCs w:val="26"/>
        </w:rPr>
        <w:t>ễ</w:t>
      </w:r>
      <w:r w:rsidRPr="00071753">
        <w:rPr>
          <w:rFonts w:cs="Times New Roman"/>
          <w:i/>
          <w:iCs/>
          <w:szCs w:val="26"/>
          <w:lang w:val="vi-VN"/>
        </w:rPr>
        <w:t>n của đề án</w:t>
      </w:r>
      <w:bookmarkEnd w:id="27"/>
    </w:p>
    <w:p w:rsidR="00B50FE3" w:rsidRPr="00071753" w:rsidRDefault="00B50FE3" w:rsidP="00B50FE3">
      <w:pPr>
        <w:tabs>
          <w:tab w:val="left" w:pos="993"/>
        </w:tabs>
        <w:spacing w:after="0" w:line="360" w:lineRule="auto"/>
        <w:ind w:firstLine="567"/>
        <w:jc w:val="both"/>
        <w:rPr>
          <w:sz w:val="26"/>
          <w:szCs w:val="26"/>
        </w:rPr>
      </w:pPr>
      <w:r w:rsidRPr="00071753">
        <w:rPr>
          <w:sz w:val="26"/>
          <w:szCs w:val="26"/>
        </w:rPr>
        <w:t>Kết quả nghiên cứu của đề án góp phần vào việc nghiên cứu để hoàn thiện pháp luật về BHTG ở Việt Nam, là tài liệu có giá trị tham khảo đối với các cơ quan nghiên cứu, quản lý và các cơ sở đào tạo có giảng dạy về pháp luật bảo hiểm tiền gửi.</w:t>
      </w:r>
    </w:p>
    <w:p w:rsidR="00B50FE3" w:rsidRPr="00071753" w:rsidRDefault="00B50FE3" w:rsidP="00B50FE3">
      <w:pPr>
        <w:pStyle w:val="02"/>
      </w:pPr>
      <w:bookmarkStart w:id="28" w:name="_Toc208498902"/>
      <w:bookmarkStart w:id="29" w:name="_Toc208990104"/>
      <w:bookmarkStart w:id="30" w:name="_Toc213135668"/>
      <w:r w:rsidRPr="00071753">
        <w:t>7. Kết cấu của đề án</w:t>
      </w:r>
      <w:bookmarkEnd w:id="28"/>
      <w:bookmarkEnd w:id="29"/>
      <w:bookmarkEnd w:id="30"/>
    </w:p>
    <w:p w:rsidR="00B50FE3" w:rsidRPr="00071753" w:rsidRDefault="00B50FE3" w:rsidP="00B50FE3">
      <w:pPr>
        <w:tabs>
          <w:tab w:val="left" w:pos="284"/>
          <w:tab w:val="left" w:pos="993"/>
        </w:tabs>
        <w:spacing w:after="0" w:line="360" w:lineRule="auto"/>
        <w:ind w:firstLine="567"/>
        <w:jc w:val="both"/>
        <w:rPr>
          <w:sz w:val="26"/>
          <w:szCs w:val="26"/>
          <w:lang w:val="vi-VN"/>
        </w:rPr>
      </w:pPr>
      <w:r w:rsidRPr="00071753">
        <w:rPr>
          <w:sz w:val="26"/>
          <w:szCs w:val="26"/>
          <w:lang w:val="vi-VN"/>
        </w:rPr>
        <w:t>Ngoài Phần mở đầu, Kết luận và danh mục tài liệu tham khảo thì Đề án có kết cấu thành ba chương như sau:</w:t>
      </w:r>
    </w:p>
    <w:p w:rsidR="00B50FE3" w:rsidRPr="00071753" w:rsidRDefault="00B50FE3" w:rsidP="00B50FE3">
      <w:pPr>
        <w:tabs>
          <w:tab w:val="left" w:pos="284"/>
          <w:tab w:val="left" w:pos="993"/>
        </w:tabs>
        <w:spacing w:after="0" w:line="360" w:lineRule="auto"/>
        <w:ind w:firstLine="567"/>
        <w:jc w:val="both"/>
        <w:rPr>
          <w:bCs/>
          <w:sz w:val="26"/>
          <w:szCs w:val="26"/>
        </w:rPr>
      </w:pPr>
      <w:r w:rsidRPr="00071753">
        <w:rPr>
          <w:sz w:val="26"/>
          <w:szCs w:val="26"/>
        </w:rPr>
        <w:t>Chương 1. Một số vấn đề lý luận pháp luật về</w:t>
      </w:r>
      <w:r w:rsidRPr="00071753">
        <w:rPr>
          <w:bCs/>
          <w:sz w:val="26"/>
          <w:szCs w:val="26"/>
          <w:lang w:val="vi-VN"/>
        </w:rPr>
        <w:t xml:space="preserve"> bảo hiểm tiền gửi</w:t>
      </w:r>
    </w:p>
    <w:p w:rsidR="00B50FE3" w:rsidRPr="00071753" w:rsidRDefault="00B50FE3" w:rsidP="00B50FE3">
      <w:pPr>
        <w:tabs>
          <w:tab w:val="left" w:pos="993"/>
          <w:tab w:val="left" w:pos="1134"/>
        </w:tabs>
        <w:spacing w:after="0" w:line="360" w:lineRule="auto"/>
        <w:ind w:firstLine="567"/>
        <w:jc w:val="both"/>
        <w:rPr>
          <w:sz w:val="26"/>
          <w:szCs w:val="26"/>
        </w:rPr>
      </w:pPr>
      <w:r w:rsidRPr="00071753">
        <w:rPr>
          <w:sz w:val="26"/>
          <w:szCs w:val="26"/>
        </w:rPr>
        <w:t>Chương 2. Thực trạng pháp luật Việt Nam về bảo hiểm tiền gửi</w:t>
      </w:r>
    </w:p>
    <w:p w:rsidR="00B50FE3" w:rsidRPr="00071753" w:rsidRDefault="00B50FE3" w:rsidP="00B50FE3">
      <w:pPr>
        <w:tabs>
          <w:tab w:val="left" w:pos="993"/>
          <w:tab w:val="left" w:pos="1134"/>
        </w:tabs>
        <w:spacing w:after="0" w:line="360" w:lineRule="auto"/>
        <w:ind w:firstLine="567"/>
        <w:jc w:val="both"/>
        <w:rPr>
          <w:sz w:val="26"/>
          <w:szCs w:val="26"/>
        </w:rPr>
      </w:pPr>
      <w:r w:rsidRPr="00071753">
        <w:rPr>
          <w:sz w:val="26"/>
          <w:szCs w:val="26"/>
        </w:rPr>
        <w:t>Chương 3: Thực tiễn thực hiện pháp luật về bảo hiểm tiền gửi tại Việt Nam và giải pháp hoàn thiện pháp luật, nâng cao hiệu quả thực hiện pháp luật.</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
          <w:szCs w:val="28"/>
        </w:rPr>
      </w:pPr>
    </w:p>
    <w:p w:rsidR="00472C46" w:rsidRPr="00543937" w:rsidRDefault="00536ACC" w:rsidP="00472C46">
      <w:pPr>
        <w:pStyle w:val="01"/>
      </w:pPr>
      <w:r w:rsidRPr="00543937">
        <w:rPr>
          <w:spacing w:val="-12"/>
        </w:rPr>
        <w:br w:type="page"/>
      </w:r>
      <w:bookmarkStart w:id="31" w:name="_Toc208498903"/>
      <w:bookmarkStart w:id="32" w:name="_Toc213135669"/>
      <w:r w:rsidR="00472C46" w:rsidRPr="00543937">
        <w:lastRenderedPageBreak/>
        <w:t>CHƯƠNG 1</w:t>
      </w:r>
      <w:bookmarkEnd w:id="32"/>
    </w:p>
    <w:p w:rsidR="007D50A1" w:rsidRPr="00543937" w:rsidRDefault="007D50A1" w:rsidP="00472C46">
      <w:pPr>
        <w:pStyle w:val="01"/>
      </w:pPr>
      <w:bookmarkStart w:id="33" w:name="_Toc213135670"/>
      <w:r w:rsidRPr="00543937">
        <w:t>MỘT SỐ VẤN ĐỀ LÝ LUẬN PHÁP LUẬT VỀ BẢO HIỂM TIỀN GỬI</w:t>
      </w:r>
      <w:bookmarkEnd w:id="31"/>
      <w:bookmarkEnd w:id="33"/>
    </w:p>
    <w:p w:rsidR="00472C46" w:rsidRPr="00543937" w:rsidRDefault="00472C46" w:rsidP="00472C46">
      <w:pPr>
        <w:pStyle w:val="Heading1"/>
        <w:numPr>
          <w:ilvl w:val="0"/>
          <w:numId w:val="0"/>
        </w:numPr>
        <w:tabs>
          <w:tab w:val="left" w:pos="851"/>
          <w:tab w:val="left" w:pos="993"/>
        </w:tabs>
        <w:spacing w:before="0" w:after="0" w:line="312" w:lineRule="auto"/>
        <w:ind w:firstLine="567"/>
        <w:jc w:val="both"/>
        <w:rPr>
          <w:rFonts w:asciiTheme="majorHAnsi" w:hAnsiTheme="majorHAnsi" w:cstheme="majorHAnsi"/>
        </w:rPr>
      </w:pPr>
      <w:bookmarkStart w:id="34" w:name="_Toc208498904"/>
    </w:p>
    <w:p w:rsidR="007D50A1" w:rsidRPr="00543937" w:rsidRDefault="007D50A1" w:rsidP="00472C46">
      <w:pPr>
        <w:pStyle w:val="02"/>
      </w:pPr>
      <w:bookmarkStart w:id="35" w:name="_Toc213135671"/>
      <w:r w:rsidRPr="00543937">
        <w:t>1.1. Khái quát pháp luật về bảo hiểm tiền gửi</w:t>
      </w:r>
      <w:bookmarkEnd w:id="34"/>
      <w:bookmarkEnd w:id="35"/>
    </w:p>
    <w:p w:rsidR="007D50A1" w:rsidRPr="00543937" w:rsidRDefault="007D50A1" w:rsidP="00472C46">
      <w:pPr>
        <w:pStyle w:val="03"/>
        <w:rPr>
          <w:lang w:val="vi-VN"/>
        </w:rPr>
      </w:pPr>
      <w:bookmarkStart w:id="36" w:name="_Toc208498905"/>
      <w:bookmarkStart w:id="37" w:name="_Toc213135672"/>
      <w:r w:rsidRPr="00543937">
        <w:t xml:space="preserve">1.1.1. Khái niệm, đặc điểm và vai trò của </w:t>
      </w:r>
      <w:r w:rsidRPr="00543937">
        <w:rPr>
          <w:lang w:val="vi-VN"/>
        </w:rPr>
        <w:t>bảo hiểm tiền gửi</w:t>
      </w:r>
      <w:bookmarkEnd w:id="36"/>
      <w:bookmarkEnd w:id="37"/>
    </w:p>
    <w:p w:rsidR="007D50A1" w:rsidRPr="00543937" w:rsidRDefault="007D50A1" w:rsidP="00472C46">
      <w:pPr>
        <w:pStyle w:val="Heading3"/>
        <w:tabs>
          <w:tab w:val="left" w:pos="851"/>
          <w:tab w:val="left" w:pos="993"/>
        </w:tabs>
        <w:spacing w:before="0" w:after="0" w:line="312" w:lineRule="auto"/>
        <w:ind w:firstLine="567"/>
        <w:rPr>
          <w:rFonts w:asciiTheme="majorHAnsi" w:hAnsiTheme="majorHAnsi" w:cstheme="majorHAnsi"/>
          <w:bCs w:val="0"/>
          <w:color w:val="auto"/>
          <w:sz w:val="28"/>
          <w:szCs w:val="28"/>
        </w:rPr>
      </w:pPr>
      <w:r w:rsidRPr="00543937">
        <w:rPr>
          <w:rFonts w:asciiTheme="majorHAnsi" w:hAnsiTheme="majorHAnsi" w:cstheme="majorHAnsi"/>
          <w:bCs w:val="0"/>
          <w:color w:val="auto"/>
          <w:sz w:val="28"/>
          <w:szCs w:val="28"/>
        </w:rPr>
        <w:t xml:space="preserve">1.1.1.1. Khái niệm về </w:t>
      </w:r>
      <w:r w:rsidRPr="00543937">
        <w:rPr>
          <w:rFonts w:asciiTheme="majorHAnsi" w:hAnsiTheme="majorHAnsi" w:cstheme="majorHAnsi"/>
          <w:bCs w:val="0"/>
          <w:color w:val="auto"/>
          <w:sz w:val="28"/>
          <w:szCs w:val="28"/>
          <w:lang w:val="vi-VN"/>
        </w:rPr>
        <w:t>bảo hiểm tiền gửi</w:t>
      </w:r>
    </w:p>
    <w:p w:rsidR="007F1ACF" w:rsidRPr="00071753" w:rsidRDefault="007F1ACF" w:rsidP="007F1ACF">
      <w:pPr>
        <w:tabs>
          <w:tab w:val="left" w:pos="284"/>
          <w:tab w:val="left" w:pos="993"/>
        </w:tabs>
        <w:spacing w:after="0" w:line="360" w:lineRule="auto"/>
        <w:ind w:firstLine="567"/>
        <w:jc w:val="both"/>
        <w:rPr>
          <w:bCs/>
          <w:sz w:val="26"/>
          <w:szCs w:val="26"/>
        </w:rPr>
      </w:pPr>
      <w:r w:rsidRPr="00071753">
        <w:rPr>
          <w:bCs/>
          <w:sz w:val="26"/>
          <w:szCs w:val="26"/>
        </w:rPr>
        <w:t xml:space="preserve">Từ các phân tích trên xét từ khía cạnh pháp lý, BHTG có thể được định nghĩa như sau: </w:t>
      </w:r>
      <w:r w:rsidRPr="00071753">
        <w:rPr>
          <w:bCs/>
          <w:i/>
          <w:iCs/>
          <w:sz w:val="26"/>
          <w:szCs w:val="26"/>
        </w:rPr>
        <w:t>Bảo hiểm tiền gửi là cam kết công khai của tổ chức bảo hiểm tiền gửi về việc sẽ hoàn trả một phần hoặc toàn bộ tiền gửi (bao gồm cả gốc và lãi) cho người gửi tiền tại các tổ chức tín dụng có tham gia bảo hiểm tiền gửi khi tổ chức này bị mất khả năng thanh toán hoặc chấm dứt hoạt động</w:t>
      </w:r>
      <w:r w:rsidRPr="00071753">
        <w:rPr>
          <w:bCs/>
          <w:sz w:val="26"/>
          <w:szCs w:val="26"/>
        </w:rPr>
        <w:t>.</w:t>
      </w:r>
    </w:p>
    <w:p w:rsidR="009514BF" w:rsidRPr="00543937" w:rsidRDefault="009514BF" w:rsidP="00472C46">
      <w:pPr>
        <w:pStyle w:val="Heading3"/>
        <w:tabs>
          <w:tab w:val="left" w:pos="851"/>
          <w:tab w:val="left" w:pos="993"/>
        </w:tabs>
        <w:spacing w:before="0" w:after="0" w:line="312"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 xml:space="preserve">1.1.1.2. Đặc điểm của </w:t>
      </w:r>
      <w:r w:rsidRPr="00543937">
        <w:rPr>
          <w:rFonts w:asciiTheme="majorHAnsi" w:hAnsiTheme="majorHAnsi" w:cstheme="majorHAnsi"/>
          <w:color w:val="auto"/>
          <w:sz w:val="28"/>
          <w:szCs w:val="28"/>
          <w:lang w:val="vi-VN"/>
        </w:rPr>
        <w:t>bảo hiểm tiền gửi</w:t>
      </w:r>
    </w:p>
    <w:p w:rsidR="009514BF" w:rsidRPr="00543937" w:rsidRDefault="009514BF"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nhất, BHTG là loại hình bảo hiểm phi thương mại.</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hai, về bản chất của quan hệ BHTG.</w:t>
      </w:r>
    </w:p>
    <w:p w:rsidR="002A2F19"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ba, chủ thể tham gia BHTG chỉ có thể là tổ chức tài chính có nhận tiền gửi của công chúng dưới các hình thức nhất định.</w:t>
      </w:r>
    </w:p>
    <w:p w:rsidR="005170BE" w:rsidRPr="00543937" w:rsidRDefault="005170BE"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tư, BHTG tuy là vấn đề liên quan đến lợi ích của tổ chức BHTG, tổ chức tham gia BHTG và người gửi tiền nhưng suy cho cùng thì các lợi ích này đều có liên quan trực tiếp hoặc gián tiếp đến lợi ích chung của nền kinh tế và lợi ích xã hội nên Nhà nước có xu hướng sẽ can thiệp mạnh mẽ và chặt chẽ hơn bằng pháp luật đối với quan hệ BHTG.</w:t>
      </w:r>
    </w:p>
    <w:p w:rsidR="002A2F19"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lang w:val="vi-VN"/>
        </w:rPr>
      </w:pPr>
      <w:r w:rsidRPr="00543937">
        <w:rPr>
          <w:rFonts w:asciiTheme="majorHAnsi" w:hAnsiTheme="majorHAnsi" w:cstheme="majorHAnsi"/>
          <w:bCs/>
          <w:szCs w:val="28"/>
        </w:rPr>
        <w:t xml:space="preserve">Thứ năm, đối tượng BHTG là đối tượng rất đặc </w:t>
      </w:r>
      <w:r w:rsidR="005170BE" w:rsidRPr="00543937">
        <w:rPr>
          <w:rFonts w:asciiTheme="majorHAnsi" w:hAnsiTheme="majorHAnsi" w:cstheme="majorHAnsi"/>
          <w:bCs/>
          <w:szCs w:val="28"/>
        </w:rPr>
        <w:t>biệt</w:t>
      </w:r>
      <w:r w:rsidR="005170BE" w:rsidRPr="00543937">
        <w:rPr>
          <w:rFonts w:asciiTheme="majorHAnsi" w:hAnsiTheme="majorHAnsi" w:cstheme="majorHAnsi"/>
          <w:bCs/>
          <w:szCs w:val="28"/>
          <w:lang w:val="vi-VN"/>
        </w:rPr>
        <w:t>.</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sáu, BHTG có mục đích cụ thể là bảo vệ quyền và lợi ích hợp pháp của người gửi tiền, từ đó góp phần bảo đảm sự vận hành ổn định của hệ thống ngân hàng và nền tài chính quốc gia.</w:t>
      </w:r>
    </w:p>
    <w:p w:rsidR="00536ACC" w:rsidRPr="00543937" w:rsidRDefault="00536ACC" w:rsidP="00472C46">
      <w:pPr>
        <w:pStyle w:val="Heading3"/>
        <w:tabs>
          <w:tab w:val="left" w:pos="851"/>
          <w:tab w:val="left" w:pos="993"/>
        </w:tabs>
        <w:spacing w:before="0" w:after="0" w:line="312" w:lineRule="auto"/>
        <w:ind w:firstLine="567"/>
        <w:rPr>
          <w:rFonts w:asciiTheme="majorHAnsi" w:hAnsiTheme="majorHAnsi" w:cstheme="majorHAnsi"/>
          <w:bCs w:val="0"/>
          <w:color w:val="auto"/>
          <w:sz w:val="28"/>
          <w:szCs w:val="28"/>
        </w:rPr>
      </w:pPr>
      <w:r w:rsidRPr="00543937">
        <w:rPr>
          <w:rFonts w:asciiTheme="majorHAnsi" w:hAnsiTheme="majorHAnsi" w:cstheme="majorHAnsi"/>
          <w:color w:val="auto"/>
          <w:sz w:val="28"/>
          <w:szCs w:val="28"/>
        </w:rPr>
        <w:t>1.1.1.3. Vai trò của bảo hiểm tiền gửi trong nền kinh tế thị trường</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nhất, vai trò của BHTG đối với người gửi tiền.</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hai, vai trò của BHTG đối với tổ chức nhận tiền gửi.</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ba, vai trò của BHTG đối với nền kinh tế.</w:t>
      </w:r>
    </w:p>
    <w:p w:rsidR="00546D0D" w:rsidRPr="00543937" w:rsidRDefault="00546D0D" w:rsidP="00472C46">
      <w:pPr>
        <w:pStyle w:val="03"/>
      </w:pPr>
      <w:bookmarkStart w:id="38" w:name="_Toc208498906"/>
      <w:bookmarkStart w:id="39" w:name="_Toc213135673"/>
      <w:r w:rsidRPr="00543937">
        <w:t>1.1.2. Khái niệm và đặc điểm pháp luật về</w:t>
      </w:r>
      <w:r w:rsidRPr="00543937">
        <w:rPr>
          <w:lang w:val="vi-VN"/>
        </w:rPr>
        <w:t xml:space="preserve"> bảo hiểm tiền gửi</w:t>
      </w:r>
      <w:bookmarkEnd w:id="38"/>
      <w:bookmarkEnd w:id="39"/>
    </w:p>
    <w:p w:rsidR="00546D0D" w:rsidRPr="00543937" w:rsidRDefault="00546D0D" w:rsidP="00472C46">
      <w:pPr>
        <w:pStyle w:val="Heading3"/>
        <w:tabs>
          <w:tab w:val="left" w:pos="90"/>
          <w:tab w:val="left" w:pos="851"/>
          <w:tab w:val="left" w:pos="993"/>
        </w:tabs>
        <w:spacing w:before="0" w:after="0" w:line="312"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1.1.2.1. Khái niệm pháp luật về bảo hiểm tiền gửi</w:t>
      </w:r>
    </w:p>
    <w:p w:rsidR="00546D0D" w:rsidRPr="00543937" w:rsidRDefault="00546D0D" w:rsidP="00472C46">
      <w:pPr>
        <w:tabs>
          <w:tab w:val="left" w:pos="90"/>
          <w:tab w:val="left" w:pos="284"/>
          <w:tab w:val="left" w:pos="851"/>
          <w:tab w:val="left" w:pos="993"/>
        </w:tabs>
        <w:spacing w:after="0" w:line="312" w:lineRule="auto"/>
        <w:ind w:firstLine="567"/>
        <w:jc w:val="both"/>
        <w:rPr>
          <w:rFonts w:asciiTheme="majorHAnsi" w:hAnsiTheme="majorHAnsi" w:cstheme="majorHAnsi"/>
          <w:bCs/>
          <w:szCs w:val="28"/>
          <w:lang w:val="vi-VN"/>
        </w:rPr>
      </w:pPr>
      <w:bookmarkStart w:id="40" w:name="_Toc178602251"/>
      <w:r w:rsidRPr="00543937">
        <w:rPr>
          <w:rFonts w:asciiTheme="majorHAnsi" w:hAnsiTheme="majorHAnsi" w:cstheme="majorHAnsi"/>
          <w:bCs/>
          <w:szCs w:val="28"/>
        </w:rPr>
        <w:t>“</w:t>
      </w:r>
      <w:r w:rsidRPr="00543937">
        <w:rPr>
          <w:rFonts w:asciiTheme="majorHAnsi" w:hAnsiTheme="majorHAnsi" w:cstheme="majorHAnsi"/>
          <w:bCs/>
          <w:i/>
          <w:iCs/>
          <w:szCs w:val="28"/>
        </w:rPr>
        <w:t xml:space="preserve">Pháp luật bảo hiểm tiền gửi là hệ thống các quy định pháp luật của Nhà nước ban hành để điều chỉnh các quan hệ xã hội phát sinh trong lĩnh vực hoạt </w:t>
      </w:r>
      <w:r w:rsidRPr="00543937">
        <w:rPr>
          <w:rFonts w:asciiTheme="majorHAnsi" w:hAnsiTheme="majorHAnsi" w:cstheme="majorHAnsi"/>
          <w:bCs/>
          <w:i/>
          <w:iCs/>
          <w:szCs w:val="28"/>
        </w:rPr>
        <w:lastRenderedPageBreak/>
        <w:t>động BHTG</w:t>
      </w:r>
      <w:r w:rsidRPr="00543937">
        <w:rPr>
          <w:rFonts w:asciiTheme="majorHAnsi" w:hAnsiTheme="majorHAnsi" w:cstheme="majorHAnsi"/>
          <w:bCs/>
          <w:szCs w:val="28"/>
        </w:rPr>
        <w:t>”. Pháp luật về hoạt động BHTG là một bộ phận không thể thiếu trong hệ thống pháp luật quốc gia, có mối liên hệ mật thiết với các bộ phận pháp luật về tài chính, ngân hàng. Đối tượng điều chỉnh của pháp luật về BHTG chính là những quan hệ BHTG được hình thành trong lĩnh vực tín dụng ngân hàng</w:t>
      </w:r>
      <w:r w:rsidRPr="00543937">
        <w:rPr>
          <w:rFonts w:asciiTheme="majorHAnsi" w:hAnsiTheme="majorHAnsi" w:cstheme="majorHAnsi"/>
          <w:bCs/>
          <w:szCs w:val="28"/>
          <w:lang w:val="vi-VN"/>
        </w:rPr>
        <w:t>.</w:t>
      </w:r>
    </w:p>
    <w:bookmarkEnd w:id="40"/>
    <w:p w:rsidR="00546D0D" w:rsidRPr="00543937" w:rsidRDefault="00546D0D" w:rsidP="00472C46">
      <w:pPr>
        <w:pStyle w:val="Heading3"/>
        <w:tabs>
          <w:tab w:val="left" w:pos="90"/>
          <w:tab w:val="left" w:pos="851"/>
          <w:tab w:val="left" w:pos="993"/>
        </w:tabs>
        <w:spacing w:before="0" w:after="0" w:line="312"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1.1.2.2. Đặc điểm của pháp luật về bảo hiểm tiền gửi</w:t>
      </w:r>
    </w:p>
    <w:p w:rsidR="00546D0D" w:rsidRPr="00543937" w:rsidRDefault="00664F30" w:rsidP="00472C46">
      <w:pPr>
        <w:pStyle w:val="Heading3"/>
        <w:tabs>
          <w:tab w:val="left" w:pos="851"/>
          <w:tab w:val="left" w:pos="993"/>
        </w:tabs>
        <w:spacing w:before="0" w:after="0" w:line="312" w:lineRule="auto"/>
        <w:ind w:firstLine="567"/>
        <w:rPr>
          <w:rFonts w:asciiTheme="majorHAnsi" w:hAnsiTheme="majorHAnsi" w:cstheme="majorHAnsi"/>
          <w:bCs w:val="0"/>
          <w:color w:val="auto"/>
          <w:sz w:val="28"/>
          <w:szCs w:val="28"/>
        </w:rPr>
      </w:pPr>
      <w:r w:rsidRPr="000E00B1">
        <w:rPr>
          <w:rFonts w:asciiTheme="majorHAnsi" w:hAnsiTheme="majorHAnsi" w:cstheme="majorHAnsi"/>
          <w:b/>
          <w:bCs w:val="0"/>
          <w:color w:val="auto"/>
          <w:sz w:val="28"/>
          <w:szCs w:val="28"/>
        </w:rPr>
        <w:t>Thứ nhất,</w:t>
      </w:r>
      <w:r w:rsidRPr="00543937">
        <w:rPr>
          <w:rFonts w:asciiTheme="majorHAnsi" w:hAnsiTheme="majorHAnsi" w:cstheme="majorHAnsi"/>
          <w:bCs w:val="0"/>
          <w:color w:val="auto"/>
          <w:sz w:val="28"/>
          <w:szCs w:val="28"/>
        </w:rPr>
        <w:t xml:space="preserve"> về phạm vi điều chỉnh.</w:t>
      </w:r>
    </w:p>
    <w:p w:rsidR="00664F30" w:rsidRPr="00543937" w:rsidRDefault="00664F30"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b/>
          <w:bCs/>
          <w:i/>
          <w:szCs w:val="28"/>
        </w:rPr>
        <w:t>Thứ hai,</w:t>
      </w:r>
      <w:r w:rsidRPr="00543937">
        <w:rPr>
          <w:rFonts w:asciiTheme="majorHAnsi" w:hAnsiTheme="majorHAnsi" w:cstheme="majorHAnsi"/>
          <w:bCs/>
          <w:szCs w:val="28"/>
        </w:rPr>
        <w:t xml:space="preserve"> pháp luật về bảo hiểm tiền gửi có mỗi liên hệ mật thiết với pháp luật về ngân hàng.</w:t>
      </w:r>
    </w:p>
    <w:p w:rsidR="00664F30" w:rsidRPr="00543937" w:rsidRDefault="00664F30" w:rsidP="00472C46">
      <w:pPr>
        <w:pStyle w:val="03"/>
        <w:rPr>
          <w:lang w:val="vi-VN"/>
        </w:rPr>
      </w:pPr>
      <w:bookmarkStart w:id="41" w:name="_Toc208498907"/>
      <w:bookmarkStart w:id="42" w:name="_Toc213135674"/>
      <w:r w:rsidRPr="00543937">
        <w:t>1.1.3. Nội dung cơ bản của pháp luật về</w:t>
      </w:r>
      <w:r w:rsidRPr="00543937">
        <w:rPr>
          <w:lang w:val="vi-VN"/>
        </w:rPr>
        <w:t xml:space="preserve"> bảo hiểm tiền gửi</w:t>
      </w:r>
      <w:bookmarkEnd w:id="41"/>
      <w:bookmarkEnd w:id="42"/>
    </w:p>
    <w:p w:rsidR="00664F30" w:rsidRPr="00543937" w:rsidRDefault="00664F30" w:rsidP="00472C46">
      <w:pPr>
        <w:pStyle w:val="Heading3"/>
        <w:tabs>
          <w:tab w:val="left" w:pos="851"/>
          <w:tab w:val="left" w:pos="993"/>
        </w:tabs>
        <w:spacing w:before="0" w:after="0" w:line="312"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1.1.3.1. Nhóm quy phạm pháp luật về địa vị pháp lý của tổ chức Bảo hiểm tiền gửi Việt Nam</w:t>
      </w:r>
    </w:p>
    <w:p w:rsidR="006E2DCA" w:rsidRPr="00543937" w:rsidRDefault="006E2DCA"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Trên thế giới, hệ thống BHTG được cấu trúc theo nhiều hình thức khác nhau, tổ chức BHTG có thể là cơ quan nhà nước thuộc Chính phủ hoặc doanh nghiệp nhà nước độc lập, hoặc có thể là một tổ chức do các ngân hàng thương mại góp vốn thành lập và quản lý hoặc là một đơn vị thuộc NHTW hoặc cơ quan giám sát. Theo khảo sát tại 79 hệ thống BHTG thì có 70 tổ chức là pháp nhân độc lập (trong đó có 53 tổ chức thuộc chính phủ hoặc doanh nghiệp nhà nước, 17 tổ chức do các ngân hàng góp vốn thành lập) và có 9 tổ chức là đơn vị trực thuộc NHTW, cơ quan chính phủ hoặc cơ quan có thẩm quyền. Hầu hết các tổ chức BHTG đều được cấu trúc là thể chế độc lập thuộc chính phủ hoặc doanh nghiệp thuộc sở hữu nhà nước. Nhiệm vụ của những hệ thống này (ví dụ: Mỹ, Nhật Bản, Canada, Mexico, Malaysia…) thường được quy định trong luật. Mặc dù mô hình tổ chức này đòi hỏi được đầu tư nhiều hơn các mô hình khác nhưng nó cho phép tổ chức BHTG thực hiện nhiệm vụ được giao một cách hiệu quả và bảo vệ tốt nhất quyền lợi của người gửi tiền</w:t>
      </w:r>
      <w:r w:rsidRPr="00543937">
        <w:rPr>
          <w:rStyle w:val="FootnoteReference"/>
          <w:rFonts w:asciiTheme="majorHAnsi" w:hAnsiTheme="majorHAnsi" w:cstheme="majorHAnsi"/>
          <w:bCs/>
          <w:szCs w:val="28"/>
        </w:rPr>
        <w:footnoteReference w:id="2"/>
      </w:r>
      <w:r w:rsidRPr="00543937">
        <w:rPr>
          <w:rFonts w:asciiTheme="majorHAnsi" w:hAnsiTheme="majorHAnsi" w:cstheme="majorHAnsi"/>
          <w:bCs/>
          <w:szCs w:val="28"/>
        </w:rPr>
        <w:t>.</w:t>
      </w:r>
    </w:p>
    <w:p w:rsidR="00536ACC" w:rsidRPr="00543937" w:rsidRDefault="00536ACC" w:rsidP="00472C46">
      <w:pPr>
        <w:pStyle w:val="Heading3"/>
        <w:tabs>
          <w:tab w:val="left" w:pos="851"/>
          <w:tab w:val="left" w:pos="993"/>
        </w:tabs>
        <w:spacing w:before="0" w:after="0" w:line="312" w:lineRule="auto"/>
        <w:ind w:firstLine="567"/>
        <w:rPr>
          <w:rFonts w:asciiTheme="majorHAnsi" w:hAnsiTheme="majorHAnsi" w:cstheme="majorHAnsi"/>
          <w:bCs w:val="0"/>
          <w:color w:val="auto"/>
          <w:sz w:val="28"/>
          <w:szCs w:val="28"/>
        </w:rPr>
      </w:pPr>
      <w:r w:rsidRPr="00543937">
        <w:rPr>
          <w:rFonts w:asciiTheme="majorHAnsi" w:hAnsiTheme="majorHAnsi" w:cstheme="majorHAnsi"/>
          <w:color w:val="auto"/>
          <w:sz w:val="28"/>
          <w:szCs w:val="28"/>
        </w:rPr>
        <w:t>1.1.3.2. Nhóm quy phạm pháp luật điều chỉnh về loại tiền gửi được bảo hiểm, phí bảo hiểm tiền gửi và hạn mức chi trả bảo hiểm</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nhất, các quy định liên quan đến loại tiền gửi được bảo hiểm.</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hai, về các quy định liên quan đến phí bảo hiểm tiền gửi.</w:t>
      </w:r>
    </w:p>
    <w:p w:rsidR="00536ACC" w:rsidRPr="00543937" w:rsidRDefault="00536ACC"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Thứ ba, về các quy định liên quan đến hạn mức chi trả bảo hiểm.</w:t>
      </w:r>
    </w:p>
    <w:p w:rsidR="006E2DCA" w:rsidRPr="00543937" w:rsidRDefault="006E2DCA" w:rsidP="00472C46">
      <w:pPr>
        <w:pStyle w:val="Heading3"/>
        <w:tabs>
          <w:tab w:val="left" w:pos="851"/>
          <w:tab w:val="left" w:pos="993"/>
        </w:tabs>
        <w:spacing w:before="0" w:after="0" w:line="312" w:lineRule="auto"/>
        <w:ind w:firstLine="567"/>
        <w:rPr>
          <w:rFonts w:asciiTheme="majorHAnsi" w:hAnsiTheme="majorHAnsi" w:cstheme="majorHAnsi"/>
          <w:bCs w:val="0"/>
          <w:color w:val="auto"/>
          <w:sz w:val="28"/>
          <w:szCs w:val="28"/>
        </w:rPr>
      </w:pPr>
      <w:r w:rsidRPr="00543937">
        <w:rPr>
          <w:rFonts w:asciiTheme="majorHAnsi" w:hAnsiTheme="majorHAnsi" w:cstheme="majorHAnsi"/>
          <w:color w:val="auto"/>
          <w:sz w:val="28"/>
          <w:szCs w:val="28"/>
        </w:rPr>
        <w:lastRenderedPageBreak/>
        <w:t>1.1.3.3. Nhóm quy phạm pháp luật về giám sát của tổ chức bảo hiểm tiền gửi</w:t>
      </w:r>
    </w:p>
    <w:p w:rsidR="006E2DCA" w:rsidRPr="00543937" w:rsidRDefault="006E2DCA" w:rsidP="00472C46">
      <w:pPr>
        <w:tabs>
          <w:tab w:val="left" w:pos="284"/>
          <w:tab w:val="left" w:pos="851"/>
          <w:tab w:val="left" w:pos="993"/>
        </w:tabs>
        <w:spacing w:after="0" w:line="312" w:lineRule="auto"/>
        <w:ind w:firstLine="567"/>
        <w:jc w:val="both"/>
        <w:rPr>
          <w:rFonts w:asciiTheme="majorHAnsi" w:hAnsiTheme="majorHAnsi" w:cstheme="majorHAnsi"/>
          <w:bCs/>
          <w:szCs w:val="28"/>
        </w:rPr>
      </w:pPr>
      <w:bookmarkStart w:id="43" w:name="_Toc178602252"/>
      <w:r w:rsidRPr="00543937">
        <w:rPr>
          <w:rFonts w:asciiTheme="majorHAnsi" w:hAnsiTheme="majorHAnsi" w:cstheme="majorHAnsi"/>
          <w:bCs/>
          <w:szCs w:val="28"/>
        </w:rPr>
        <w:t>Công tác giám sát của tổ chức BHTG đối với các chủ thể tham gia BHTG được tiến hành thường xuyên trên cơ sở các thông tin về khách hàng tham gia BHTG mà tổ chức BHTG có được, nội dung của nghiệp vụ giám sát là đánh giá hoạt động của tổ chức tham gia BHTG và từ đó đưa ra khuyến nghị đối với hoạt động của tổ chức đó với mục đích đảm bảo tuân thủ các quy định về BHTG và quy định về an toàn trong hoạt động ngân hàng.</w:t>
      </w:r>
    </w:p>
    <w:p w:rsidR="00536ACC" w:rsidRPr="00543937" w:rsidRDefault="00536ACC" w:rsidP="00472C46">
      <w:pPr>
        <w:pStyle w:val="02"/>
      </w:pPr>
      <w:bookmarkStart w:id="44" w:name="_Toc213135675"/>
      <w:r w:rsidRPr="00543937">
        <w:t>1.2. Các yếu tố tác động đến thực thi pháp luật về bảo hiểm tiền gửi</w:t>
      </w:r>
      <w:bookmarkEnd w:id="43"/>
      <w:bookmarkEnd w:id="44"/>
    </w:p>
    <w:p w:rsidR="00536ACC" w:rsidRPr="00543937" w:rsidRDefault="00536ACC" w:rsidP="00472C46">
      <w:pPr>
        <w:pStyle w:val="03"/>
      </w:pPr>
      <w:bookmarkStart w:id="45" w:name="_Toc178602253"/>
      <w:bookmarkStart w:id="46" w:name="_Toc213135676"/>
      <w:r w:rsidRPr="00543937">
        <w:t>1.2.1. Sự hoàn thiện hệ thống pháp luật</w:t>
      </w:r>
      <w:bookmarkEnd w:id="45"/>
      <w:bookmarkEnd w:id="46"/>
    </w:p>
    <w:p w:rsidR="00565D52" w:rsidRPr="00543937" w:rsidRDefault="00565D52"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Luật Bảo hiểm tiền gửi số 06/2012/QH13 được Quốc hội khóa XIII thông qua ngày 18/6/2012, có hiệu lực thi hành từ ngày 01/01/2013. Luật quy định các nội dung về hoạt động bảo hiểm tiền gửi (BHTG) ở Việt Nam, xác định rõ vị trí, chức năng, nhiệm vụ của tổ chức BHTG, quyền và nghĩa vụ của tổ chức tham gia BHTG, người được BHTG, quy định cụ thể về tiền gửi được bảo hiểm, thời điểm chi trả bảo hiểm... qua đó góp phần nâng cao hiệu quả hoạt động BHTG, bảo vệ quyền lợi người gửi tiền, góp phần duy trì sự ổn định của hệ thống các tổ chức tín dụng (TCTD) và bảo đảm sự phát triển an toàn, lành mạnh hoạt động ngân hàng.</w:t>
      </w:r>
      <w:r w:rsidRPr="00543937">
        <w:rPr>
          <w:rFonts w:asciiTheme="majorHAnsi" w:hAnsiTheme="majorHAnsi" w:cstheme="majorHAnsi"/>
          <w:szCs w:val="28"/>
        </w:rPr>
        <w:t xml:space="preserve"> </w:t>
      </w:r>
      <w:r w:rsidRPr="00543937">
        <w:rPr>
          <w:rFonts w:asciiTheme="majorHAnsi" w:hAnsiTheme="majorHAnsi" w:cstheme="majorHAnsi"/>
          <w:bCs/>
          <w:szCs w:val="28"/>
        </w:rPr>
        <w:t>Tiếp theo đó, Luật Các tổ chức tín dụng năm 2017 và năm 2024 có những quy định mới về bảo hiểm tiền gửi; điều này một lần nữa khẳng định sự quan tâm sát sao của Quốc hội, Chính phủ và Ngân hàng Nhà nước đối với hoạt động bảo hiểm tiền gửi.</w:t>
      </w:r>
    </w:p>
    <w:p w:rsidR="005D6B83" w:rsidRDefault="005D6B83" w:rsidP="00472C46">
      <w:pPr>
        <w:pStyle w:val="03"/>
        <w:rPr>
          <w:rFonts w:eastAsia="Calibri"/>
          <w:b w:val="0"/>
          <w:i w:val="0"/>
          <w:iCs w:val="0"/>
        </w:rPr>
      </w:pPr>
      <w:bookmarkStart w:id="47" w:name="_Toc208498910"/>
      <w:bookmarkStart w:id="48" w:name="_Toc213135677"/>
      <w:r w:rsidRPr="005D6B83">
        <w:rPr>
          <w:rFonts w:eastAsia="Calibri"/>
          <w:b w:val="0"/>
          <w:i w:val="0"/>
          <w:iCs w:val="0"/>
        </w:rPr>
        <w:t xml:space="preserve">Quá trình thực hiện Luật Bảo hiểm tiền gửi năm 2012 cho thấy, một số quy định của pháp luật về BHTG chưa thực sự đáp ứng được yêu cầu đối với việc hoàn thiện chế độ, chính sách về BHTG trong điều kiện mới và trong quá trình hội nhập. </w:t>
      </w:r>
      <w:r w:rsidR="002D07AF" w:rsidRPr="002D07AF">
        <w:rPr>
          <w:rFonts w:eastAsia="Calibri"/>
          <w:b w:val="0"/>
          <w:i w:val="0"/>
          <w:iCs w:val="0"/>
        </w:rPr>
        <w:t>Do đó, việc xây dựng và hoàn thiện cơ sở pháp lý cho hoạt động BHTG; sửa đổi, bổ sung Luật BHTG là một yêu cầu khách quan nhằm phát triển thị trường tài chính lành mạnh trên cơ sở bảo vệ lợi ích của người gửi tiền, tạo môi trường pháp lý cho thị trường tài chính nói chung, thị trường tiền tệ nói riêng phát triển an toàn, bền vững.</w:t>
      </w:r>
      <w:bookmarkEnd w:id="48"/>
      <w:r w:rsidR="002D07AF" w:rsidRPr="002D07AF">
        <w:rPr>
          <w:rFonts w:eastAsia="Calibri"/>
          <w:b w:val="0"/>
          <w:i w:val="0"/>
          <w:iCs w:val="0"/>
        </w:rPr>
        <w:t xml:space="preserve"> </w:t>
      </w:r>
    </w:p>
    <w:p w:rsidR="00565D52" w:rsidRPr="00543937" w:rsidRDefault="00565D52" w:rsidP="00472C46">
      <w:pPr>
        <w:pStyle w:val="03"/>
      </w:pPr>
      <w:bookmarkStart w:id="49" w:name="_Toc213135678"/>
      <w:r w:rsidRPr="00543937">
        <w:t>1.2.2. Điều kiện đảm bảo về nguồn vốn và các cơ sở vật chất</w:t>
      </w:r>
      <w:bookmarkEnd w:id="47"/>
      <w:bookmarkEnd w:id="49"/>
    </w:p>
    <w:p w:rsidR="00565D52" w:rsidRPr="00543937" w:rsidRDefault="00565D52" w:rsidP="00472C46">
      <w:pPr>
        <w:tabs>
          <w:tab w:val="left" w:pos="284"/>
          <w:tab w:val="left" w:pos="851"/>
          <w:tab w:val="left" w:pos="993"/>
        </w:tabs>
        <w:spacing w:after="0" w:line="312" w:lineRule="auto"/>
        <w:ind w:firstLine="567"/>
        <w:jc w:val="both"/>
        <w:rPr>
          <w:rFonts w:asciiTheme="majorHAnsi" w:hAnsiTheme="majorHAnsi" w:cstheme="majorHAnsi"/>
          <w:bCs/>
          <w:szCs w:val="28"/>
        </w:rPr>
      </w:pPr>
      <w:bookmarkStart w:id="50" w:name="_Toc178602255"/>
      <w:r w:rsidRPr="00543937">
        <w:rPr>
          <w:rFonts w:asciiTheme="majorHAnsi" w:hAnsiTheme="majorHAnsi" w:cstheme="majorHAnsi"/>
          <w:bCs/>
          <w:szCs w:val="28"/>
        </w:rPr>
        <w:t>* Cơ sở hạ tầng công nghệ thông tin</w:t>
      </w:r>
    </w:p>
    <w:p w:rsidR="00565D52" w:rsidRPr="00543937" w:rsidRDefault="00565D52"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 Nguồn lực tài chính và quản lý</w:t>
      </w:r>
    </w:p>
    <w:p w:rsidR="00565D52" w:rsidRPr="00543937" w:rsidRDefault="00565D52" w:rsidP="00472C46">
      <w:pPr>
        <w:tabs>
          <w:tab w:val="left" w:pos="284"/>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 Đội ngũ nhân lực</w:t>
      </w:r>
    </w:p>
    <w:p w:rsidR="00565D52" w:rsidRPr="00543937" w:rsidRDefault="00565D52" w:rsidP="00472C46">
      <w:pPr>
        <w:pStyle w:val="03"/>
      </w:pPr>
      <w:bookmarkStart w:id="51" w:name="_Toc208498911"/>
      <w:bookmarkStart w:id="52" w:name="_Toc178602256"/>
      <w:bookmarkStart w:id="53" w:name="_Toc213135679"/>
      <w:bookmarkEnd w:id="50"/>
      <w:r w:rsidRPr="00543937">
        <w:lastRenderedPageBreak/>
        <w:t>1.2.3. Ý thức pháp luật của các chủ thể trong thực hiện pháp luật</w:t>
      </w:r>
      <w:bookmarkEnd w:id="51"/>
      <w:bookmarkEnd w:id="53"/>
    </w:p>
    <w:p w:rsidR="00565D52" w:rsidRPr="00F32FD4" w:rsidRDefault="00565D52" w:rsidP="00472C46">
      <w:pPr>
        <w:tabs>
          <w:tab w:val="left" w:pos="851"/>
          <w:tab w:val="left" w:pos="993"/>
        </w:tabs>
        <w:spacing w:after="0" w:line="312" w:lineRule="auto"/>
        <w:ind w:firstLine="567"/>
        <w:jc w:val="both"/>
        <w:rPr>
          <w:rFonts w:asciiTheme="majorHAnsi" w:hAnsiTheme="majorHAnsi" w:cstheme="majorHAnsi"/>
          <w:szCs w:val="28"/>
          <w:lang w:val="vi-VN"/>
        </w:rPr>
      </w:pPr>
      <w:r w:rsidRPr="00543937">
        <w:rPr>
          <w:rFonts w:asciiTheme="majorHAnsi" w:hAnsiTheme="majorHAnsi" w:cstheme="majorHAnsi"/>
          <w:szCs w:val="28"/>
        </w:rPr>
        <w:t xml:space="preserve">Thứ nhất, đối với tổ chức tham gia bảo hiểm tiền </w:t>
      </w:r>
      <w:r w:rsidR="00F32FD4">
        <w:rPr>
          <w:rFonts w:asciiTheme="majorHAnsi" w:hAnsiTheme="majorHAnsi" w:cstheme="majorHAnsi"/>
          <w:szCs w:val="28"/>
        </w:rPr>
        <w:t>gửi</w:t>
      </w:r>
      <w:r w:rsidR="00F32FD4">
        <w:rPr>
          <w:rFonts w:asciiTheme="majorHAnsi" w:hAnsiTheme="majorHAnsi" w:cstheme="majorHAnsi"/>
          <w:szCs w:val="28"/>
          <w:lang w:val="vi-VN"/>
        </w:rPr>
        <w:t>.</w:t>
      </w:r>
    </w:p>
    <w:p w:rsidR="00565D52" w:rsidRPr="00F32FD4" w:rsidRDefault="00565D52" w:rsidP="00472C46">
      <w:pPr>
        <w:tabs>
          <w:tab w:val="left" w:pos="851"/>
          <w:tab w:val="left" w:pos="993"/>
        </w:tabs>
        <w:spacing w:after="0" w:line="312" w:lineRule="auto"/>
        <w:ind w:firstLine="567"/>
        <w:jc w:val="both"/>
        <w:rPr>
          <w:rFonts w:asciiTheme="majorHAnsi" w:hAnsiTheme="majorHAnsi" w:cstheme="majorHAnsi"/>
          <w:szCs w:val="28"/>
          <w:lang w:val="vi-VN"/>
        </w:rPr>
      </w:pPr>
      <w:r w:rsidRPr="00543937">
        <w:rPr>
          <w:rFonts w:asciiTheme="majorHAnsi" w:hAnsiTheme="majorHAnsi" w:cstheme="majorHAnsi"/>
          <w:szCs w:val="28"/>
        </w:rPr>
        <w:t xml:space="preserve">Thứ hai, đối với người gửi </w:t>
      </w:r>
      <w:r w:rsidR="00F32FD4">
        <w:rPr>
          <w:rFonts w:asciiTheme="majorHAnsi" w:hAnsiTheme="majorHAnsi" w:cstheme="majorHAnsi"/>
          <w:szCs w:val="28"/>
        </w:rPr>
        <w:t>tiền</w:t>
      </w:r>
      <w:r w:rsidR="00F32FD4">
        <w:rPr>
          <w:rFonts w:asciiTheme="majorHAnsi" w:hAnsiTheme="majorHAnsi" w:cstheme="majorHAnsi"/>
          <w:szCs w:val="28"/>
          <w:lang w:val="vi-VN"/>
        </w:rPr>
        <w:t>.</w:t>
      </w:r>
    </w:p>
    <w:p w:rsidR="00F32FD4" w:rsidRDefault="00565D52" w:rsidP="00472C46">
      <w:pPr>
        <w:tabs>
          <w:tab w:val="left" w:pos="851"/>
          <w:tab w:val="left" w:pos="993"/>
        </w:tabs>
        <w:spacing w:after="0" w:line="312" w:lineRule="auto"/>
        <w:ind w:firstLine="567"/>
        <w:jc w:val="both"/>
        <w:rPr>
          <w:rFonts w:asciiTheme="majorHAnsi" w:hAnsiTheme="majorHAnsi" w:cstheme="majorHAnsi"/>
          <w:szCs w:val="28"/>
          <w:lang w:val="vi-VN"/>
        </w:rPr>
      </w:pPr>
      <w:r w:rsidRPr="00543937">
        <w:rPr>
          <w:rFonts w:asciiTheme="majorHAnsi" w:hAnsiTheme="majorHAnsi" w:cstheme="majorHAnsi"/>
          <w:szCs w:val="28"/>
        </w:rPr>
        <w:t xml:space="preserve">Thứ ba, đối với cơ quan nhà nước và tổ chức bảo hiểm tiền </w:t>
      </w:r>
      <w:r w:rsidR="00F32FD4">
        <w:rPr>
          <w:rFonts w:asciiTheme="majorHAnsi" w:hAnsiTheme="majorHAnsi" w:cstheme="majorHAnsi"/>
          <w:szCs w:val="28"/>
        </w:rPr>
        <w:t>gửi</w:t>
      </w:r>
      <w:r w:rsidR="00F32FD4">
        <w:rPr>
          <w:rFonts w:asciiTheme="majorHAnsi" w:hAnsiTheme="majorHAnsi" w:cstheme="majorHAnsi"/>
          <w:szCs w:val="28"/>
          <w:lang w:val="vi-VN"/>
        </w:rPr>
        <w:t>.</w:t>
      </w:r>
    </w:p>
    <w:p w:rsidR="00F32FD4" w:rsidRPr="00F32FD4" w:rsidRDefault="00F32FD4" w:rsidP="00F32FD4">
      <w:pPr>
        <w:spacing w:after="0" w:line="240" w:lineRule="auto"/>
        <w:rPr>
          <w:rFonts w:asciiTheme="majorHAnsi" w:hAnsiTheme="majorHAnsi" w:cstheme="majorHAnsi"/>
          <w:szCs w:val="28"/>
          <w:lang w:val="vi-VN"/>
        </w:rPr>
      </w:pPr>
      <w:r>
        <w:rPr>
          <w:rFonts w:asciiTheme="majorHAnsi" w:hAnsiTheme="majorHAnsi" w:cstheme="majorHAnsi"/>
          <w:szCs w:val="28"/>
          <w:lang w:val="vi-VN"/>
        </w:rPr>
        <w:br w:type="page"/>
      </w:r>
    </w:p>
    <w:p w:rsidR="00472C46" w:rsidRPr="00543937" w:rsidRDefault="00536ACC" w:rsidP="00F32FD4">
      <w:pPr>
        <w:pStyle w:val="01"/>
      </w:pPr>
      <w:bookmarkStart w:id="54" w:name="_Toc213135680"/>
      <w:r w:rsidRPr="00543937">
        <w:lastRenderedPageBreak/>
        <w:t xml:space="preserve">Tiểu kết </w:t>
      </w:r>
      <w:r w:rsidR="00472C46" w:rsidRPr="00543937">
        <w:t xml:space="preserve">Chương </w:t>
      </w:r>
      <w:r w:rsidRPr="00543937">
        <w:t>1</w:t>
      </w:r>
      <w:bookmarkEnd w:id="52"/>
      <w:bookmarkEnd w:id="54"/>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Hệ thống bảo hiểm tiền gửi ra đời từ rất sớm vào những năm đầu thể kỷ XIX cho thấy đòi hỏi khách quan trong quá trình hoạt động của hệ thống các tổ chức tín dụng, ngân hàng. Nó trở thành hoạt động không thể thiếu trong quá trình phát triển kinh tế của mọi quốc gia trên thế giới. Về mặt pháp lý, BHTG là thỏa thuận của tổ chức BHTG sẽ thực hiện thanh toán thay tổ chức tham gia tiền gửi (ngân hàng thương mại) khi tổ chức này chấm dứt hoạt động hoặc mất khảnăng thanh toán cho người gửi tiền. Về bản chất, BHTG là một loại hình dịch vụtiện ích có thể gây ảnh hưởng trực tiếp hoặc gián tiếp đến hầu hết mọi tầng lớp dân cư trong xã hội. Sự xuất hiện của BHTG mang ý nghĩa rất lớn và nhằm mục đích cốt lõi là thực hiện các chính sách về tín dụng - ngân hàng của Nhà nước. Tuy nhiên, mục đích cao nhất của hoạt động BHTG là bảo vệ người gửi tiền và góp phần bảo đảm an toàn và phát triển bền vững hệ thống ngân hàng và hệ thống tài chính quốc gia. Để thực hiện được những mục đích chủ chốt đó, thì pháp luật về BHTG chính là công cụ hữu dụng và hiệu quả nhất mà Nhà nước hướng tới nhằm điều chỉnh mọi quan hệ phát sinh trong lĩnh vực này.</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Trong Chương 1, đề án đã làm rõ các khái niệm liên quan đến BHTG. Từ các khái niệm, đề án đã phân tích và chỉ ra các đặc điểm của BHTG và sự khác biệt với các loại hình bảo hiểm khác. Đồng thời chỉ ra yêu cầu trong việc cần có sự can thiệp của nhà nước bằng pháp luật vào hệ thống chính sách về BHTG. Có thể nói, các nội dung nghiên cứu ở chương 1 là cơ sở lý luận để đề án tiếp tục nghiên cứu các thực trạng pháp luật về BHTG ở Chương 2.</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br w:type="page"/>
      </w:r>
    </w:p>
    <w:p w:rsidR="00472C46" w:rsidRPr="00543937" w:rsidRDefault="00472C46" w:rsidP="00472C46">
      <w:pPr>
        <w:pStyle w:val="01"/>
      </w:pPr>
      <w:bookmarkStart w:id="55" w:name="_Toc178602257"/>
      <w:bookmarkStart w:id="56" w:name="_Toc213135681"/>
      <w:r w:rsidRPr="00543937">
        <w:lastRenderedPageBreak/>
        <w:t>CHƯƠNG 2</w:t>
      </w:r>
      <w:bookmarkEnd w:id="56"/>
    </w:p>
    <w:p w:rsidR="00536ACC" w:rsidRPr="00543937" w:rsidRDefault="00536ACC" w:rsidP="00472C46">
      <w:pPr>
        <w:pStyle w:val="01"/>
      </w:pPr>
      <w:bookmarkStart w:id="57" w:name="_Toc213135682"/>
      <w:r w:rsidRPr="00543937">
        <w:t>THỰC TRẠNG PHÁP LUẬT VIỆT NAM VỀ BẢO HIỂM TIỀN GỬI</w:t>
      </w:r>
      <w:bookmarkEnd w:id="55"/>
      <w:bookmarkEnd w:id="57"/>
    </w:p>
    <w:p w:rsidR="00472C46" w:rsidRPr="00543937" w:rsidRDefault="00472C46" w:rsidP="00472C46">
      <w:pPr>
        <w:pStyle w:val="Heading1"/>
        <w:numPr>
          <w:ilvl w:val="0"/>
          <w:numId w:val="0"/>
        </w:numPr>
        <w:tabs>
          <w:tab w:val="left" w:pos="851"/>
          <w:tab w:val="left" w:pos="993"/>
        </w:tabs>
        <w:spacing w:before="0" w:after="0" w:line="312" w:lineRule="auto"/>
        <w:ind w:firstLine="567"/>
        <w:jc w:val="both"/>
        <w:rPr>
          <w:rFonts w:asciiTheme="majorHAnsi" w:hAnsiTheme="majorHAnsi" w:cstheme="majorHAnsi"/>
        </w:rPr>
      </w:pPr>
      <w:bookmarkStart w:id="58" w:name="_Toc178602258"/>
    </w:p>
    <w:p w:rsidR="00536ACC" w:rsidRPr="00543937" w:rsidRDefault="00472C46" w:rsidP="00472C46">
      <w:pPr>
        <w:pStyle w:val="02"/>
      </w:pPr>
      <w:bookmarkStart w:id="59" w:name="_Toc213135683"/>
      <w:r w:rsidRPr="00543937">
        <w:t>2.1.</w:t>
      </w:r>
      <w:r w:rsidR="00536ACC" w:rsidRPr="00543937">
        <w:t xml:space="preserve"> Quy định pháp luật Việt Nam về bảo hiểm tiền gửi</w:t>
      </w:r>
      <w:bookmarkEnd w:id="58"/>
      <w:bookmarkEnd w:id="59"/>
    </w:p>
    <w:p w:rsidR="00536ACC" w:rsidRPr="00543937" w:rsidRDefault="00536ACC" w:rsidP="00472C46">
      <w:pPr>
        <w:pStyle w:val="03"/>
      </w:pPr>
      <w:bookmarkStart w:id="60" w:name="_Toc178602259"/>
      <w:bookmarkStart w:id="61" w:name="_Toc213135684"/>
      <w:r w:rsidRPr="00543937">
        <w:t>2.1.1. Quy định pháp luật về địa vị pháp lý của tổ chức Bảo hiểm tiền gửi Việt Nam</w:t>
      </w:r>
      <w:bookmarkEnd w:id="60"/>
      <w:bookmarkEnd w:id="61"/>
    </w:p>
    <w:p w:rsidR="00536ACC" w:rsidRPr="00543937" w:rsidRDefault="00536ACC" w:rsidP="00472C46">
      <w:pPr>
        <w:pStyle w:val="Heading3"/>
        <w:tabs>
          <w:tab w:val="left" w:pos="851"/>
          <w:tab w:val="left" w:pos="993"/>
        </w:tabs>
        <w:spacing w:before="0" w:after="0" w:line="312" w:lineRule="auto"/>
        <w:ind w:firstLine="567"/>
        <w:rPr>
          <w:rFonts w:asciiTheme="majorHAnsi" w:hAnsiTheme="majorHAnsi" w:cstheme="majorHAnsi"/>
          <w:color w:val="auto"/>
          <w:sz w:val="28"/>
          <w:szCs w:val="28"/>
          <w:lang w:val="vi"/>
        </w:rPr>
      </w:pPr>
      <w:r w:rsidRPr="00543937">
        <w:rPr>
          <w:rFonts w:asciiTheme="majorHAnsi" w:hAnsiTheme="majorHAnsi" w:cstheme="majorHAnsi"/>
          <w:color w:val="auto"/>
          <w:sz w:val="28"/>
          <w:szCs w:val="28"/>
        </w:rPr>
        <w:t>2.1.1.</w:t>
      </w:r>
      <w:r w:rsidR="002B495D" w:rsidRPr="00543937">
        <w:rPr>
          <w:rFonts w:asciiTheme="majorHAnsi" w:hAnsiTheme="majorHAnsi" w:cstheme="majorHAnsi"/>
          <w:color w:val="auto"/>
          <w:sz w:val="28"/>
          <w:szCs w:val="28"/>
        </w:rPr>
        <w:t>1</w:t>
      </w:r>
      <w:r w:rsidRPr="00543937">
        <w:rPr>
          <w:rFonts w:asciiTheme="majorHAnsi" w:hAnsiTheme="majorHAnsi" w:cstheme="majorHAnsi"/>
          <w:color w:val="auto"/>
          <w:sz w:val="28"/>
          <w:szCs w:val="28"/>
        </w:rPr>
        <w:t>. Quy định</w:t>
      </w:r>
      <w:r w:rsidRPr="00543937">
        <w:rPr>
          <w:rFonts w:asciiTheme="majorHAnsi" w:hAnsiTheme="majorHAnsi" w:cstheme="majorHAnsi"/>
          <w:color w:val="auto"/>
          <w:sz w:val="28"/>
          <w:szCs w:val="28"/>
          <w:lang w:val="vi"/>
        </w:rPr>
        <w:t xml:space="preserve"> về quy định về cơ cấu tổ chức của tổ chức Bảo hiểm tiền gửi Việt Nam</w:t>
      </w:r>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szCs w:val="28"/>
          <w:lang w:val="vi"/>
        </w:rPr>
      </w:pPr>
      <w:r w:rsidRPr="00543937">
        <w:rPr>
          <w:rFonts w:asciiTheme="majorHAnsi" w:hAnsiTheme="majorHAnsi" w:cstheme="majorHAnsi"/>
          <w:szCs w:val="28"/>
          <w:lang w:val="vi"/>
        </w:rPr>
        <w:t>Được quy định tại các văn bản như: Quyết định số 3090/QĐ-NHNN ngày 31/12/2013 của Thống đốc NHNN Việt Nam; Quyết định số 290/QĐ-BHTG ngày 19/09/2016 của Hội đồng quản trị BHTGVN về việc sửa đổi tên Chi nhánh BHTGVN tại Hà Nội và thành lập thêm 02 Chi nhánh khu vực của BHTGVN; Quyết định số 289/QĐ-BHTG ngày 19/05/2016 của Hội đồng quản trị BHTGVN về việc thành lập thêm 02 phòng ban tại Trụ sở chính BHTGVN.</w:t>
      </w:r>
    </w:p>
    <w:p w:rsidR="00536ACC" w:rsidRPr="00543937" w:rsidRDefault="00536ACC" w:rsidP="00472C46">
      <w:pPr>
        <w:pStyle w:val="Heading3"/>
        <w:tabs>
          <w:tab w:val="left" w:pos="851"/>
          <w:tab w:val="left" w:pos="993"/>
        </w:tabs>
        <w:spacing w:before="0" w:after="0" w:line="312" w:lineRule="auto"/>
        <w:ind w:firstLine="567"/>
        <w:rPr>
          <w:rFonts w:asciiTheme="majorHAnsi" w:hAnsiTheme="majorHAnsi" w:cstheme="majorHAnsi"/>
          <w:color w:val="auto"/>
          <w:sz w:val="28"/>
          <w:szCs w:val="28"/>
          <w:lang w:val="vi"/>
        </w:rPr>
      </w:pPr>
      <w:r w:rsidRPr="00543937">
        <w:rPr>
          <w:rFonts w:asciiTheme="majorHAnsi" w:hAnsiTheme="majorHAnsi" w:cstheme="majorHAnsi"/>
          <w:color w:val="auto"/>
          <w:sz w:val="28"/>
          <w:szCs w:val="28"/>
        </w:rPr>
        <w:t>2.1.1.</w:t>
      </w:r>
      <w:r w:rsidR="00DB37B1" w:rsidRPr="00543937">
        <w:rPr>
          <w:rFonts w:asciiTheme="majorHAnsi" w:hAnsiTheme="majorHAnsi" w:cstheme="majorHAnsi"/>
          <w:color w:val="auto"/>
          <w:sz w:val="28"/>
          <w:szCs w:val="28"/>
        </w:rPr>
        <w:t>2</w:t>
      </w:r>
      <w:r w:rsidRPr="00543937">
        <w:rPr>
          <w:rFonts w:asciiTheme="majorHAnsi" w:hAnsiTheme="majorHAnsi" w:cstheme="majorHAnsi"/>
          <w:color w:val="auto"/>
          <w:sz w:val="28"/>
          <w:szCs w:val="28"/>
        </w:rPr>
        <w:t>. Quy định</w:t>
      </w:r>
      <w:r w:rsidRPr="00543937">
        <w:rPr>
          <w:rFonts w:asciiTheme="majorHAnsi" w:hAnsiTheme="majorHAnsi" w:cstheme="majorHAnsi"/>
          <w:color w:val="auto"/>
          <w:sz w:val="28"/>
          <w:szCs w:val="28"/>
          <w:lang w:val="vi"/>
        </w:rPr>
        <w:t xml:space="preserve"> </w:t>
      </w:r>
      <w:r w:rsidR="00282996">
        <w:rPr>
          <w:rFonts w:asciiTheme="majorHAnsi" w:hAnsiTheme="majorHAnsi" w:cstheme="majorHAnsi"/>
          <w:color w:val="auto"/>
          <w:sz w:val="28"/>
          <w:szCs w:val="28"/>
          <w:lang w:val="vi"/>
        </w:rPr>
        <w:t xml:space="preserve">pháp luật </w:t>
      </w:r>
      <w:r w:rsidRPr="00543937">
        <w:rPr>
          <w:rFonts w:asciiTheme="majorHAnsi" w:hAnsiTheme="majorHAnsi" w:cstheme="majorHAnsi"/>
          <w:color w:val="auto"/>
          <w:sz w:val="28"/>
          <w:szCs w:val="28"/>
          <w:lang w:val="vi"/>
        </w:rPr>
        <w:t>về quyền và nghĩa vụ của tổ chức Bảo hiểm tiền gửi Việt Nam</w:t>
      </w:r>
    </w:p>
    <w:p w:rsidR="00F32FD4" w:rsidRDefault="00F32FD4" w:rsidP="00472C46">
      <w:pPr>
        <w:pStyle w:val="03"/>
        <w:rPr>
          <w:rFonts w:eastAsia="Calibri"/>
          <w:b w:val="0"/>
          <w:bCs w:val="0"/>
          <w:i w:val="0"/>
          <w:iCs w:val="0"/>
          <w:lang w:val="vi"/>
        </w:rPr>
      </w:pPr>
      <w:bookmarkStart w:id="62" w:name="_Toc178602260"/>
      <w:bookmarkStart w:id="63" w:name="_Toc213135685"/>
      <w:r w:rsidRPr="00F32FD4">
        <w:rPr>
          <w:rFonts w:eastAsia="Calibri"/>
          <w:b w:val="0"/>
          <w:bCs w:val="0"/>
          <w:i w:val="0"/>
          <w:iCs w:val="0"/>
          <w:lang w:val="vi"/>
        </w:rPr>
        <w:t xml:space="preserve">Trong những năm qua, bám sát định hướng, mục tiêu, nhiệm vụ của ngành ngân hàng, BHTG đã từng bước đổi mới, triển khai có hiệu quả các hoạt động nghiệp vụ, hoàn thành tốt chức năng bảo vệ quyền và lợi ích hợp pháp của người gửi tiền, góp phần thực hiện thành công nhiệm vụ chính trị được giao. Tính đến ngày 31/12/2019, BHTG đang bảo vệ cho khoảng 5,4 triệu tỷ đồng tiền gửi của người gửi tiền tại 1.282 tổ chức tham gia BHTG, bao gồm 95 ngân hàng và chi nhánh ngân hàng nước ngoài, 01 Ngân hàng hợp tác xã, 1.182 quỹ tín dụng nhân dân và 04 tổ chức tài chính vi </w:t>
      </w:r>
      <w:r>
        <w:rPr>
          <w:rFonts w:eastAsia="Calibri"/>
          <w:b w:val="0"/>
          <w:bCs w:val="0"/>
          <w:i w:val="0"/>
          <w:iCs w:val="0"/>
          <w:lang w:val="vi"/>
        </w:rPr>
        <w:t>mô.</w:t>
      </w:r>
      <w:bookmarkEnd w:id="63"/>
    </w:p>
    <w:p w:rsidR="00536ACC" w:rsidRPr="00543937" w:rsidRDefault="00536ACC" w:rsidP="00472C46">
      <w:pPr>
        <w:pStyle w:val="03"/>
      </w:pPr>
      <w:bookmarkStart w:id="64" w:name="_Toc213135686"/>
      <w:r w:rsidRPr="00543937">
        <w:t>2.1.2. Quy định pháp luật về loại tiền gửi được bảo hiểm, phí bảo hiểm tiền gửi và hạn mức chi trả bảo hiểm</w:t>
      </w:r>
      <w:bookmarkEnd w:id="62"/>
      <w:bookmarkEnd w:id="64"/>
    </w:p>
    <w:p w:rsidR="00DB37B1" w:rsidRPr="00543937" w:rsidRDefault="00DB37B1" w:rsidP="00472C46">
      <w:pPr>
        <w:pStyle w:val="Heading3"/>
        <w:tabs>
          <w:tab w:val="left" w:pos="851"/>
          <w:tab w:val="left" w:pos="993"/>
        </w:tabs>
        <w:spacing w:before="0" w:after="0" w:line="312"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2.1.2.1. Quy định pháp luật về loại tiền gửi được bảo hiểm</w:t>
      </w:r>
    </w:p>
    <w:p w:rsidR="00DB37B1" w:rsidRPr="00543937" w:rsidRDefault="00DB37B1" w:rsidP="00472C46">
      <w:pPr>
        <w:tabs>
          <w:tab w:val="left" w:pos="851"/>
          <w:tab w:val="left" w:pos="993"/>
          <w:tab w:val="left" w:pos="1134"/>
        </w:tabs>
        <w:spacing w:after="0" w:line="312" w:lineRule="auto"/>
        <w:ind w:firstLine="567"/>
        <w:jc w:val="both"/>
        <w:rPr>
          <w:rFonts w:asciiTheme="majorHAnsi" w:hAnsiTheme="majorHAnsi" w:cstheme="majorHAnsi"/>
          <w:szCs w:val="28"/>
          <w:lang w:val="vi"/>
        </w:rPr>
      </w:pPr>
      <w:r w:rsidRPr="00543937">
        <w:rPr>
          <w:rFonts w:asciiTheme="majorHAnsi" w:hAnsiTheme="majorHAnsi" w:cstheme="majorHAnsi"/>
          <w:szCs w:val="28"/>
          <w:lang w:val="vi"/>
        </w:rPr>
        <w:t xml:space="preserve">Tiền gửi được bảo hiểm là các loại tiền gửi sẽ được chi trả cho người gửi tiền trong trường hợp tổ chức tham gia BHTG bị phá sản hoặc mất khả năng chi trả tiền gửi cho người gửi tiền. Không phải tất cả các loại tiền gửi của người gửi tiền tại tổ chức tham gia BHTG đều được bảo hiểm. Việc xác định loại tiền gửi nào được bảo hiểm phụ thuộc vào chính sách tiền tệ, trình độ phát triển của hệ thống ngân hàng và tiến trình phát triển kinh tế của mỗi quốc gia. Nhằm phản ánh mục </w:t>
      </w:r>
      <w:r w:rsidRPr="00543937">
        <w:rPr>
          <w:rFonts w:asciiTheme="majorHAnsi" w:hAnsiTheme="majorHAnsi" w:cstheme="majorHAnsi"/>
          <w:szCs w:val="28"/>
          <w:lang w:val="vi"/>
        </w:rPr>
        <w:lastRenderedPageBreak/>
        <w:t>tiêu của chính sách BHTG, hầu hết các quốc gia đều quy định rõ loại tiền gửi nào được bảo hiểm và loại tiền gửi nào không được bảo hiểm. Quy định này hết sức quan trọng và cần thiết vì nó liên quan trực tiếp đến việc tính phí BHTG và xác định người gửi tiền mà chính sách BHTG sẽ bảo vệ trực tiếp qua chi trả tiền bảo hiểm</w:t>
      </w:r>
      <w:r w:rsidRPr="00543937">
        <w:rPr>
          <w:rStyle w:val="FootnoteReference"/>
          <w:rFonts w:asciiTheme="majorHAnsi" w:hAnsiTheme="majorHAnsi" w:cstheme="majorHAnsi"/>
          <w:szCs w:val="28"/>
          <w:lang w:val="vi"/>
        </w:rPr>
        <w:footnoteReference w:id="3"/>
      </w:r>
      <w:r w:rsidRPr="00543937">
        <w:rPr>
          <w:rFonts w:asciiTheme="majorHAnsi" w:hAnsiTheme="majorHAnsi" w:cstheme="majorHAnsi"/>
          <w:szCs w:val="28"/>
          <w:lang w:val="vi"/>
        </w:rPr>
        <w:t>.</w:t>
      </w:r>
    </w:p>
    <w:p w:rsidR="00DB37B1" w:rsidRPr="00543937" w:rsidRDefault="00DB37B1" w:rsidP="00472C46">
      <w:pPr>
        <w:pStyle w:val="Heading3"/>
        <w:tabs>
          <w:tab w:val="left" w:pos="851"/>
          <w:tab w:val="left" w:pos="993"/>
        </w:tabs>
        <w:spacing w:before="0" w:after="0" w:line="312"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2.1.2.2. Quy định pháp luật về phí bảo hiểm tiền gửi và quản lý, sử dụng phí bảo hiểm tiền gửi</w:t>
      </w:r>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Phí BHTG là khoản tiền tổ chức tham gia BHTG phải nộp cho tổ chức BHTG để bảo hiểm cho tiền gửi của người được BHTG tại tổ chức tham gia BHTG. Đây là loại phí có tính chất bắt buộc đối với tổ chức tham gia BHTG để thực hiện chính sách BHTG. Mục tiêu của việc thu phí BHTG là nhằm hình thành nguồn quỹ BHTG có sẵn để xử lý đổ vỡ ngân hàng và thực hiện mục tiêu bảo vệ người gửi tiền.</w:t>
      </w:r>
    </w:p>
    <w:p w:rsidR="00536ACC" w:rsidRPr="00543937" w:rsidRDefault="00DB37B1" w:rsidP="00472C46">
      <w:pPr>
        <w:tabs>
          <w:tab w:val="left" w:pos="851"/>
          <w:tab w:val="left" w:pos="993"/>
          <w:tab w:val="left" w:pos="1134"/>
        </w:tabs>
        <w:spacing w:after="0" w:line="312" w:lineRule="auto"/>
        <w:ind w:firstLine="567"/>
        <w:jc w:val="both"/>
        <w:rPr>
          <w:rFonts w:asciiTheme="majorHAnsi" w:hAnsiTheme="majorHAnsi" w:cstheme="majorHAnsi"/>
          <w:i/>
          <w:iCs/>
          <w:szCs w:val="28"/>
        </w:rPr>
      </w:pPr>
      <w:r w:rsidRPr="00543937">
        <w:rPr>
          <w:rFonts w:asciiTheme="majorHAnsi" w:hAnsiTheme="majorHAnsi" w:cstheme="majorHAnsi"/>
          <w:i/>
          <w:iCs/>
          <w:szCs w:val="28"/>
        </w:rPr>
        <w:t>2.1.2.3. Quy định pháp luật về hạn mức bảo hiểm và thủ tục chi trả bảo hiểm tiền gửi</w:t>
      </w:r>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Chi trả BHTG là cách thức cuối cùng áp dụng, khi mà mọi biện pháp nhằm khôi phục cho tổ chức tham gia BHTG hoạt động bình thường không còn tác dụng. Chi trả tiền bảo hiểm là sự khẳng định dễ nhận biết nhất về quyền lợi của người gửi tiền được đảm bảo. Việc chi trả kịp thời, thuận tiện cho người gửi tiền sẽ ảnh hưởng trực tiếp đến sự an tâm của dân chúng với các ngân hàng khác chưa bị đổ vỡ và có thể giảm thiểu rủi ro khủng hoảng hệ thống bất thường.</w:t>
      </w:r>
    </w:p>
    <w:p w:rsidR="00536ACC" w:rsidRPr="00543937" w:rsidRDefault="00536ACC" w:rsidP="00472C46">
      <w:pPr>
        <w:pStyle w:val="03"/>
      </w:pPr>
      <w:bookmarkStart w:id="65" w:name="_Toc178602261"/>
      <w:bookmarkStart w:id="66" w:name="_Toc213135687"/>
      <w:r w:rsidRPr="00543937">
        <w:t>2.1.3. Quy định pháp luật về giám sát của tổ chức bảo hiểm tiền gửi</w:t>
      </w:r>
      <w:bookmarkEnd w:id="65"/>
      <w:bookmarkEnd w:id="66"/>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bCs/>
          <w:szCs w:val="28"/>
        </w:rPr>
      </w:pPr>
      <w:r w:rsidRPr="00543937">
        <w:rPr>
          <w:rFonts w:asciiTheme="majorHAnsi" w:hAnsiTheme="majorHAnsi" w:cstheme="majorHAnsi"/>
          <w:bCs/>
          <w:szCs w:val="28"/>
        </w:rPr>
        <w:t>Chức năng giám sát của tổ chức BHTGVN được quy định tại Khoản 10 Điều 13 Luật BHTG năm 2012 là việc tổng hợp, phân tích và xử lý thông tin về tổ chức tham gia BHTG nhằm phát hiện và kiến nghị NHNN xử lý kịp thời những vi phạm quy định về an toàn hoạt động ngân hàng, rủi ro gây mất an toàn trong hệ thống.</w:t>
      </w:r>
    </w:p>
    <w:p w:rsidR="00472C46" w:rsidRPr="00543937" w:rsidRDefault="00472C46">
      <w:pPr>
        <w:spacing w:after="0" w:line="240" w:lineRule="auto"/>
        <w:rPr>
          <w:rFonts w:asciiTheme="majorHAnsi" w:eastAsia="Times New Roman" w:hAnsiTheme="majorHAnsi" w:cstheme="majorHAnsi"/>
          <w:b/>
          <w:bCs/>
          <w:szCs w:val="28"/>
        </w:rPr>
      </w:pPr>
      <w:bookmarkStart w:id="67" w:name="_Toc208498918"/>
      <w:bookmarkStart w:id="68" w:name="_Toc178602263"/>
      <w:r w:rsidRPr="00543937">
        <w:rPr>
          <w:rFonts w:asciiTheme="majorHAnsi" w:hAnsiTheme="majorHAnsi" w:cstheme="majorHAnsi"/>
        </w:rPr>
        <w:br w:type="page"/>
      </w:r>
    </w:p>
    <w:p w:rsidR="00DB37B1" w:rsidRPr="00543937" w:rsidRDefault="00DB37B1" w:rsidP="00472C46">
      <w:pPr>
        <w:pStyle w:val="02"/>
      </w:pPr>
      <w:bookmarkStart w:id="69" w:name="_Toc213135688"/>
      <w:r w:rsidRPr="00543937">
        <w:lastRenderedPageBreak/>
        <w:t>2.2. Đánh giá quy định của pháp luật Việt Nam hiện hành về bảo hiểm tiền gửi</w:t>
      </w:r>
      <w:bookmarkEnd w:id="67"/>
      <w:bookmarkEnd w:id="69"/>
    </w:p>
    <w:p w:rsidR="00DB37B1" w:rsidRPr="00543937" w:rsidRDefault="00DB37B1" w:rsidP="00472C46">
      <w:pPr>
        <w:pStyle w:val="03"/>
      </w:pPr>
      <w:bookmarkStart w:id="70" w:name="_Toc213135689"/>
      <w:bookmarkEnd w:id="68"/>
      <w:r w:rsidRPr="00543937">
        <w:t>2.2.1. Những ưu điểm của pháp luật hiện hành về bảo hiểm tiền gửi</w:t>
      </w:r>
      <w:bookmarkEnd w:id="70"/>
    </w:p>
    <w:p w:rsidR="00DB37B1" w:rsidRPr="00543937" w:rsidRDefault="00DB37B1" w:rsidP="00472C46">
      <w:pPr>
        <w:tabs>
          <w:tab w:val="left" w:pos="851"/>
          <w:tab w:val="left" w:pos="993"/>
          <w:tab w:val="left" w:pos="1134"/>
        </w:tabs>
        <w:spacing w:after="0" w:line="312" w:lineRule="auto"/>
        <w:ind w:firstLine="567"/>
        <w:jc w:val="both"/>
        <w:rPr>
          <w:rFonts w:asciiTheme="majorHAnsi" w:hAnsiTheme="majorHAnsi" w:cstheme="majorHAnsi"/>
          <w:szCs w:val="28"/>
        </w:rPr>
      </w:pPr>
      <w:bookmarkStart w:id="71" w:name="_Toc178602264"/>
      <w:r w:rsidRPr="00543937">
        <w:rPr>
          <w:rFonts w:asciiTheme="majorHAnsi" w:hAnsiTheme="majorHAnsi" w:cstheme="majorHAnsi"/>
          <w:szCs w:val="28"/>
        </w:rPr>
        <w:t>Luật Bảo hiểm tiền gửi số 06/2012/QH13 là văn bản pháp lý cao nhất và toàn diện nhất về bảo hiểm tiền gửi (BHTG), xác định rõ vị trí, chức năng, nhiệm vụ của tổ chức BHTG, cụ thể hóa quyền và nghĩa vụ của tổ chức tham gia BHTG, đối tượng được BHTG, tiền gửi được bảo hiểm, thời điểm chi trả bảo hiểm... qua đó, góp phần nâng cao hiệu quả hoạt động BHTG, bảo vệ tốt hơn quyền và lợi ích hợp pháp của người gửi tiền và góp phần duy trì sự ổn định của hệ thống các tổ chức tín dụng (TCTD), đảm bảo sự phát triển an toàn và lành mạnh của hoạt động ngân hàng</w:t>
      </w:r>
      <w:r w:rsidRPr="00543937">
        <w:rPr>
          <w:rStyle w:val="FootnoteReference"/>
          <w:rFonts w:asciiTheme="majorHAnsi" w:hAnsiTheme="majorHAnsi" w:cstheme="majorHAnsi"/>
          <w:szCs w:val="28"/>
        </w:rPr>
        <w:footnoteReference w:id="4"/>
      </w:r>
      <w:r w:rsidRPr="00543937">
        <w:rPr>
          <w:rFonts w:asciiTheme="majorHAnsi" w:hAnsiTheme="majorHAnsi" w:cstheme="majorHAnsi"/>
          <w:szCs w:val="28"/>
        </w:rPr>
        <w:t>.</w:t>
      </w:r>
    </w:p>
    <w:p w:rsidR="00DB37B1" w:rsidRPr="00543937" w:rsidRDefault="00DB37B1" w:rsidP="00472C46">
      <w:pPr>
        <w:tabs>
          <w:tab w:val="left" w:pos="851"/>
          <w:tab w:val="left" w:pos="993"/>
          <w:tab w:val="left" w:pos="1134"/>
        </w:tabs>
        <w:spacing w:after="0" w:line="312" w:lineRule="auto"/>
        <w:ind w:firstLine="567"/>
        <w:jc w:val="both"/>
        <w:rPr>
          <w:rFonts w:asciiTheme="majorHAnsi" w:hAnsiTheme="majorHAnsi" w:cstheme="majorHAnsi"/>
          <w:szCs w:val="28"/>
        </w:rPr>
      </w:pPr>
      <w:r w:rsidRPr="00543937">
        <w:rPr>
          <w:rFonts w:asciiTheme="majorHAnsi" w:hAnsiTheme="majorHAnsi" w:cstheme="majorHAnsi"/>
          <w:b/>
          <w:i/>
          <w:szCs w:val="28"/>
        </w:rPr>
        <w:t>Thứ nhất</w:t>
      </w:r>
      <w:r w:rsidRPr="00543937">
        <w:rPr>
          <w:rFonts w:asciiTheme="majorHAnsi" w:hAnsiTheme="majorHAnsi" w:cstheme="majorHAnsi"/>
          <w:szCs w:val="28"/>
        </w:rPr>
        <w:t>, Luật BHTG quy định chi tiết các loại tiền gửi được bảo hiểm đảm bảo phù hợp và đồng bộ với chính sách quản lý ngoại hối của Việt Nam.</w:t>
      </w:r>
    </w:p>
    <w:p w:rsidR="00DB37B1" w:rsidRPr="00543937" w:rsidRDefault="00DB37B1" w:rsidP="00472C46">
      <w:pPr>
        <w:tabs>
          <w:tab w:val="left" w:pos="851"/>
          <w:tab w:val="left" w:pos="993"/>
          <w:tab w:val="left" w:pos="1134"/>
        </w:tabs>
        <w:spacing w:after="0" w:line="312" w:lineRule="auto"/>
        <w:ind w:firstLine="567"/>
        <w:jc w:val="both"/>
        <w:rPr>
          <w:rFonts w:asciiTheme="majorHAnsi" w:hAnsiTheme="majorHAnsi" w:cstheme="majorHAnsi"/>
          <w:szCs w:val="28"/>
          <w:lang w:val="vi-VN"/>
        </w:rPr>
      </w:pPr>
      <w:r w:rsidRPr="00543937">
        <w:rPr>
          <w:rFonts w:asciiTheme="majorHAnsi" w:hAnsiTheme="majorHAnsi" w:cstheme="majorHAnsi"/>
          <w:b/>
          <w:i/>
          <w:szCs w:val="28"/>
        </w:rPr>
        <w:t>Thứ hai</w:t>
      </w:r>
      <w:r w:rsidRPr="00543937">
        <w:rPr>
          <w:rFonts w:asciiTheme="majorHAnsi" w:hAnsiTheme="majorHAnsi" w:cstheme="majorHAnsi"/>
          <w:szCs w:val="28"/>
        </w:rPr>
        <w:t>, về mứ</w:t>
      </w:r>
      <w:r w:rsidR="00472C46" w:rsidRPr="00543937">
        <w:rPr>
          <w:rFonts w:asciiTheme="majorHAnsi" w:hAnsiTheme="majorHAnsi" w:cstheme="majorHAnsi"/>
          <w:szCs w:val="28"/>
        </w:rPr>
        <w:t>c phí BHTG</w:t>
      </w:r>
      <w:r w:rsidRPr="00543937">
        <w:rPr>
          <w:rFonts w:asciiTheme="majorHAnsi" w:hAnsiTheme="majorHAnsi" w:cstheme="majorHAnsi"/>
          <w:szCs w:val="28"/>
          <w:lang w:val="vi-VN"/>
        </w:rPr>
        <w:t>.</w:t>
      </w:r>
    </w:p>
    <w:p w:rsidR="00DB37B1" w:rsidRPr="00543937" w:rsidRDefault="00DB37B1" w:rsidP="00472C46">
      <w:pPr>
        <w:tabs>
          <w:tab w:val="left" w:pos="851"/>
          <w:tab w:val="left" w:pos="993"/>
          <w:tab w:val="left" w:pos="1134"/>
        </w:tabs>
        <w:spacing w:after="0" w:line="312" w:lineRule="auto"/>
        <w:ind w:firstLine="567"/>
        <w:jc w:val="both"/>
        <w:rPr>
          <w:rFonts w:asciiTheme="majorHAnsi" w:hAnsiTheme="majorHAnsi" w:cstheme="majorHAnsi"/>
          <w:szCs w:val="28"/>
          <w:lang w:val="vi-VN"/>
        </w:rPr>
      </w:pPr>
      <w:r w:rsidRPr="00543937">
        <w:rPr>
          <w:rFonts w:asciiTheme="majorHAnsi" w:hAnsiTheme="majorHAnsi" w:cstheme="majorHAnsi"/>
          <w:b/>
          <w:i/>
          <w:szCs w:val="28"/>
        </w:rPr>
        <w:t>Thứ ba</w:t>
      </w:r>
      <w:r w:rsidRPr="00543937">
        <w:rPr>
          <w:rFonts w:asciiTheme="majorHAnsi" w:hAnsiTheme="majorHAnsi" w:cstheme="majorHAnsi"/>
          <w:szCs w:val="28"/>
        </w:rPr>
        <w:t>, về hạn mức trả tiền bảo hiểm</w:t>
      </w:r>
      <w:r w:rsidRPr="00543937">
        <w:rPr>
          <w:rFonts w:asciiTheme="majorHAnsi" w:hAnsiTheme="majorHAnsi" w:cstheme="majorHAnsi"/>
          <w:szCs w:val="28"/>
          <w:lang w:val="vi-VN"/>
        </w:rPr>
        <w:t>.</w:t>
      </w:r>
    </w:p>
    <w:p w:rsidR="00536ACC" w:rsidRPr="00543937" w:rsidRDefault="00536ACC" w:rsidP="00472C46">
      <w:pPr>
        <w:pStyle w:val="03"/>
      </w:pPr>
      <w:bookmarkStart w:id="72" w:name="_Toc213135690"/>
      <w:r w:rsidRPr="00543937">
        <w:t>2.2.2. Những hạn chế, bất cập của pháp luật về bảo hiểm tiền gửi</w:t>
      </w:r>
      <w:bookmarkEnd w:id="71"/>
      <w:bookmarkEnd w:id="72"/>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nhất, về hành vi gian lận nhằm “trục lợi” bảo hiểm tiền gửi.</w:t>
      </w:r>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hai, về chính sách của Nhà nước về bảo hiểm tiền gửi.</w:t>
      </w:r>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ba, về quyền và nghĩa vụ của tổ chức tham gia bảo hiểm tiền gửi</w:t>
      </w:r>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tư, về quyền và nghĩa vụ của tổ chức bảo hiểm tiền gửi.</w:t>
      </w:r>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năm, về tiền gửi được bảo hiểm, tiền gửi không được bảo hiểm.</w:t>
      </w:r>
    </w:p>
    <w:p w:rsidR="00536ACC" w:rsidRPr="00543937" w:rsidRDefault="00536ACC" w:rsidP="00472C46">
      <w:pPr>
        <w:tabs>
          <w:tab w:val="left" w:pos="851"/>
          <w:tab w:val="left" w:pos="993"/>
          <w:tab w:val="left" w:pos="1134"/>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sáu, về phí bảo hiểm tiền gửi.</w:t>
      </w:r>
    </w:p>
    <w:p w:rsidR="00472C46" w:rsidRPr="00543937" w:rsidRDefault="00472C46">
      <w:pPr>
        <w:spacing w:after="0" w:line="240" w:lineRule="auto"/>
        <w:rPr>
          <w:rFonts w:asciiTheme="majorHAnsi" w:eastAsia="Times New Roman" w:hAnsiTheme="majorHAnsi" w:cstheme="majorHAnsi"/>
          <w:b/>
          <w:bCs/>
          <w:szCs w:val="28"/>
        </w:rPr>
      </w:pPr>
      <w:bookmarkStart w:id="73" w:name="_Toc178602265"/>
      <w:r w:rsidRPr="00543937">
        <w:rPr>
          <w:rFonts w:asciiTheme="majorHAnsi" w:hAnsiTheme="majorHAnsi" w:cstheme="majorHAnsi"/>
        </w:rPr>
        <w:br w:type="page"/>
      </w:r>
    </w:p>
    <w:p w:rsidR="00536ACC" w:rsidRPr="00543937" w:rsidRDefault="00536ACC" w:rsidP="00472C46">
      <w:pPr>
        <w:pStyle w:val="01"/>
      </w:pPr>
      <w:bookmarkStart w:id="74" w:name="_Toc213135691"/>
      <w:r w:rsidRPr="00543937">
        <w:lastRenderedPageBreak/>
        <w:t>Tiểu kết Chương 2</w:t>
      </w:r>
      <w:bookmarkEnd w:id="73"/>
      <w:bookmarkEnd w:id="74"/>
    </w:p>
    <w:p w:rsidR="00472C46" w:rsidRPr="00543937" w:rsidRDefault="00472C46" w:rsidP="00472C46">
      <w:pPr>
        <w:tabs>
          <w:tab w:val="left" w:pos="851"/>
          <w:tab w:val="left" w:pos="993"/>
        </w:tabs>
        <w:spacing w:after="0" w:line="312" w:lineRule="auto"/>
        <w:ind w:firstLine="567"/>
        <w:jc w:val="both"/>
        <w:rPr>
          <w:rFonts w:asciiTheme="majorHAnsi" w:hAnsiTheme="majorHAnsi" w:cstheme="majorHAnsi"/>
          <w:szCs w:val="28"/>
        </w:rPr>
      </w:pP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Nghiên cứu và đánh giá thực trạng thực hiện pháp luật về BHTG của tổ chức Bảo hiểm tiền gửi Việt Nam để làm rõ vị trí, chức năng, nhiệm vụ của tổ chức Bảo hiểm tiền gửi Việt Nam, từ đó khẳng định BHTG</w:t>
      </w:r>
      <w:r w:rsidR="00974C22">
        <w:rPr>
          <w:rFonts w:asciiTheme="majorHAnsi" w:hAnsiTheme="majorHAnsi" w:cstheme="majorHAnsi"/>
          <w:szCs w:val="28"/>
          <w:lang w:val="vi-VN"/>
        </w:rPr>
        <w:t xml:space="preserve"> Việt Nam</w:t>
      </w:r>
      <w:r w:rsidRPr="00543937">
        <w:rPr>
          <w:rFonts w:asciiTheme="majorHAnsi" w:hAnsiTheme="majorHAnsi" w:cstheme="majorHAnsi"/>
          <w:szCs w:val="28"/>
        </w:rPr>
        <w:t xml:space="preserve"> có vai trò vừa là một định chế tài chính nhà nước triển khai chủ trương, chính sách và pháp luật về bảo hiểm tiền gửi, vừa là một công cụ của Nhà nước để giám sát, hạn chế rủi ro trong lĩnh vực kinh doanh tiền tệ và bảo hiểm tiền gửi, góp phần bảo đảm an toàn của hệ thống tài chính - tiền tệ quốc gia.</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Trên cơ sở nghiên cứu, khảo sát và đánh giá thực trạng pháp luật về BHTG cũng như thực tiễn hoạt động bảo hiểm tiền gửi của các ngân hàng thương mại ở Việt Nam, có thể nhận thấy, trong thời gian qua, các quy định pháp luật về BHTG hiện hành đã góp phần không nhỏ vào việc bảo đảm sự an toàn, ổn định của hoạt động ngân hàng, bảo đảm quyền và lợi ích hợp pháp của người gửi tiền tại các tổ chức tham gia BHTG, duy trì sự tin tưởng của người gửi tiền đối với hệ thống ngân hàng thương mại. Tuy nhiên, bên cạnh những thành quả đạt được, pháp luật về BHTG hiện hành của Việt Nam còn bộc lộ nhiều bất cập.</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br w:type="page"/>
      </w:r>
    </w:p>
    <w:p w:rsidR="00472C46" w:rsidRPr="00543937" w:rsidRDefault="00472C46" w:rsidP="00472C46">
      <w:pPr>
        <w:pStyle w:val="01"/>
      </w:pPr>
      <w:bookmarkStart w:id="75" w:name="_Toc208498922"/>
      <w:bookmarkStart w:id="76" w:name="_Toc178602267"/>
      <w:bookmarkStart w:id="77" w:name="_Toc213135692"/>
      <w:r w:rsidRPr="00543937">
        <w:lastRenderedPageBreak/>
        <w:t>CHƯƠNG 3</w:t>
      </w:r>
      <w:bookmarkEnd w:id="77"/>
    </w:p>
    <w:p w:rsidR="00472C46" w:rsidRPr="00543937" w:rsidRDefault="00C67C92" w:rsidP="00472C46">
      <w:pPr>
        <w:pStyle w:val="01"/>
      </w:pPr>
      <w:bookmarkStart w:id="78" w:name="_Toc213135693"/>
      <w:r w:rsidRPr="00543937">
        <w:t>THỰC TIỄN THỰC HIỆN PHÁP LUẬT VỀ BẢO HIỂM TIỀN GỬI TẠI VIỆT NAM VÀ GIẢI PHÁP HOÀN THIỆN PHÁP LUẬT,</w:t>
      </w:r>
      <w:bookmarkEnd w:id="78"/>
      <w:r w:rsidRPr="00543937">
        <w:t xml:space="preserve"> </w:t>
      </w:r>
    </w:p>
    <w:p w:rsidR="00C67C92" w:rsidRPr="00543937" w:rsidRDefault="00C67C92" w:rsidP="00472C46">
      <w:pPr>
        <w:pStyle w:val="01"/>
      </w:pPr>
      <w:bookmarkStart w:id="79" w:name="_Toc213135694"/>
      <w:r w:rsidRPr="00543937">
        <w:t>NÂNG CAO HIỆU QUẢ THỰC HIỆN PHÁP LUẬT</w:t>
      </w:r>
      <w:bookmarkEnd w:id="75"/>
      <w:bookmarkEnd w:id="79"/>
    </w:p>
    <w:p w:rsidR="00472C46" w:rsidRPr="00543937" w:rsidRDefault="00472C46" w:rsidP="00472C46">
      <w:pPr>
        <w:pStyle w:val="Heading1"/>
        <w:numPr>
          <w:ilvl w:val="0"/>
          <w:numId w:val="0"/>
        </w:numPr>
        <w:tabs>
          <w:tab w:val="left" w:pos="851"/>
          <w:tab w:val="left" w:pos="993"/>
        </w:tabs>
        <w:spacing w:before="0" w:after="0" w:line="312" w:lineRule="auto"/>
        <w:ind w:firstLine="567"/>
        <w:jc w:val="both"/>
        <w:rPr>
          <w:rFonts w:asciiTheme="majorHAnsi" w:hAnsiTheme="majorHAnsi" w:cstheme="majorHAnsi"/>
        </w:rPr>
      </w:pPr>
      <w:bookmarkStart w:id="80" w:name="_Toc208498923"/>
      <w:bookmarkEnd w:id="76"/>
    </w:p>
    <w:p w:rsidR="00C67C92" w:rsidRPr="00543937" w:rsidRDefault="00C67C92" w:rsidP="00472C46">
      <w:pPr>
        <w:pStyle w:val="02"/>
      </w:pPr>
      <w:bookmarkStart w:id="81" w:name="_Toc213135695"/>
      <w:r w:rsidRPr="00543937">
        <w:t>3.1. Thực tiễn thực hiện pháp luật về bảo hiểm tiền gửi tại Việt Nam</w:t>
      </w:r>
      <w:bookmarkEnd w:id="80"/>
      <w:bookmarkEnd w:id="81"/>
    </w:p>
    <w:p w:rsidR="00C67C92" w:rsidRPr="00543937" w:rsidRDefault="00C67C92" w:rsidP="00472C46">
      <w:pPr>
        <w:pStyle w:val="03"/>
      </w:pPr>
      <w:bookmarkStart w:id="82" w:name="_Toc208498924"/>
      <w:bookmarkStart w:id="83" w:name="_Toc213135696"/>
      <w:r w:rsidRPr="00543937">
        <w:t>3.1.1. Kết quả đạt được trong thực tiễn thực hiện pháp luật về bảo hiểm tiền gửi</w:t>
      </w:r>
      <w:bookmarkEnd w:id="82"/>
      <w:bookmarkEnd w:id="83"/>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nhất, đối với tiền gửi và người gửi tiền được bảo hiểm.</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hai, Đối với tổ chức tham gia bảo hiểm tiền gửi.</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i/>
          <w:iCs/>
          <w:szCs w:val="28"/>
        </w:rPr>
      </w:pPr>
      <w:r w:rsidRPr="00543937">
        <w:rPr>
          <w:rFonts w:asciiTheme="majorHAnsi" w:hAnsiTheme="majorHAnsi" w:cstheme="majorHAnsi"/>
          <w:i/>
          <w:szCs w:val="28"/>
        </w:rPr>
        <w:t xml:space="preserve">Thứ ba, </w:t>
      </w:r>
      <w:r w:rsidRPr="00543937">
        <w:rPr>
          <w:rFonts w:asciiTheme="majorHAnsi" w:hAnsiTheme="majorHAnsi" w:cstheme="majorHAnsi"/>
          <w:i/>
          <w:iCs/>
          <w:szCs w:val="28"/>
        </w:rPr>
        <w:t>Đối với hạn mức trả tiền bảo hiểm và chi trả tiền bảo hiểm.</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i/>
          <w:szCs w:val="28"/>
        </w:rPr>
      </w:pPr>
      <w:r w:rsidRPr="00543937">
        <w:rPr>
          <w:rFonts w:asciiTheme="majorHAnsi" w:hAnsiTheme="majorHAnsi" w:cstheme="majorHAnsi"/>
          <w:i/>
          <w:szCs w:val="28"/>
        </w:rPr>
        <w:t>Thứ tư, Đối với phí bảo hiểm tiền gửi.</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i/>
          <w:iCs/>
          <w:szCs w:val="28"/>
        </w:rPr>
      </w:pPr>
      <w:r w:rsidRPr="00543937">
        <w:rPr>
          <w:rFonts w:asciiTheme="majorHAnsi" w:hAnsiTheme="majorHAnsi" w:cstheme="majorHAnsi"/>
          <w:i/>
          <w:iCs/>
          <w:szCs w:val="28"/>
        </w:rPr>
        <w:t>Thứ năm, Đối với quản lý nhà nước về bảo hiểm tiền gửi.</w:t>
      </w:r>
    </w:p>
    <w:p w:rsidR="00C67C92" w:rsidRPr="00543937" w:rsidRDefault="00C67C92" w:rsidP="00472C46">
      <w:pPr>
        <w:pStyle w:val="03"/>
      </w:pPr>
      <w:bookmarkStart w:id="84" w:name="_Toc208498925"/>
      <w:bookmarkStart w:id="85" w:name="_Toc213135697"/>
      <w:r w:rsidRPr="00543937">
        <w:t>3.1.2. Vướng mắc trong thực tiễn thực hiện pháp luật về bảo hiểm tiền gửi</w:t>
      </w:r>
      <w:bookmarkEnd w:id="84"/>
      <w:bookmarkEnd w:id="85"/>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Luật Bảo hiểm tiền gửi (BHTG) có hiệu lực từ ngày 01/01/2013. Sau gần 10 năm triển khai, trong điều kiện phát triển kinh tế xã hội, Luật đã bộc lộ một số vướng mắc trong quá trình thực thi; cụ thể như sau:</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Thứ nhất, tiền gửi được bảo hiểm.</w:t>
      </w:r>
    </w:p>
    <w:p w:rsidR="002A2F19" w:rsidRPr="00543937" w:rsidRDefault="00536ACC" w:rsidP="00472C46">
      <w:pPr>
        <w:tabs>
          <w:tab w:val="left" w:pos="851"/>
          <w:tab w:val="left" w:pos="993"/>
        </w:tabs>
        <w:spacing w:after="0" w:line="312" w:lineRule="auto"/>
        <w:ind w:firstLine="567"/>
        <w:jc w:val="both"/>
        <w:rPr>
          <w:rFonts w:asciiTheme="majorHAnsi" w:hAnsiTheme="majorHAnsi" w:cstheme="majorHAnsi"/>
          <w:szCs w:val="28"/>
          <w:lang w:val="vi-VN"/>
        </w:rPr>
      </w:pPr>
      <w:r w:rsidRPr="00543937">
        <w:rPr>
          <w:rFonts w:asciiTheme="majorHAnsi" w:hAnsiTheme="majorHAnsi" w:cstheme="majorHAnsi"/>
          <w:szCs w:val="28"/>
        </w:rPr>
        <w:t>Thứ hai, chứng nhận tham gia bảo hiểm tiền gửi</w:t>
      </w:r>
    </w:p>
    <w:p w:rsidR="002A2F19"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Thứ ba, thời điểm phát sinh nghĩa vụ trả tiền bảo hiểm</w:t>
      </w:r>
    </w:p>
    <w:p w:rsidR="002A2F19"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Thứ tư, trục lợi BHTG: Trên thực tế có hiện tượng chia, tách, chuyển quyền sở hữu sổ tiết kiệm để chuyển một khoản tiền gửi trên hạn mức của một người thành nhiều khoản tiền gửi của nhiều người để được nhận tiền bảo hiểm nhiều hơn.</w:t>
      </w:r>
    </w:p>
    <w:p w:rsidR="002A2F19"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Thứ năm, hoạt động đầu tư của Bảo hiểm Tiền gửi Việt Nam</w:t>
      </w:r>
    </w:p>
    <w:p w:rsidR="002A2F19"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Thứ sáu, sự tham gia của BHTG trong quá trình cơ cấu lại TCTD, xử lý TCTD yếu kém</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Thứ bảy, cho vay đặc biệt đối với TCTD được kiểm soát đặc biệt: Luật sửa đổi, bổ sung một số điều của Luật Các TCTD có quy định BHTGVN cho vay đặc biệt đối với công ty tài chính, quỹ tín dụng nhân dân, tổ chức tài chính vi mônhưng Luật BHTG chưa có quy định về nội dung này.</w:t>
      </w:r>
    </w:p>
    <w:p w:rsidR="00536ACC" w:rsidRPr="00543937" w:rsidRDefault="00536ACC" w:rsidP="007738AB">
      <w:pPr>
        <w:tabs>
          <w:tab w:val="left" w:pos="851"/>
          <w:tab w:val="left" w:pos="993"/>
        </w:tabs>
        <w:spacing w:after="0" w:line="288" w:lineRule="auto"/>
        <w:ind w:firstLine="567"/>
        <w:jc w:val="both"/>
        <w:rPr>
          <w:rFonts w:asciiTheme="majorHAnsi" w:hAnsiTheme="majorHAnsi" w:cstheme="majorHAnsi"/>
          <w:szCs w:val="28"/>
          <w:lang w:val="vi-VN"/>
        </w:rPr>
      </w:pPr>
      <w:r w:rsidRPr="00543937">
        <w:rPr>
          <w:rFonts w:asciiTheme="majorHAnsi" w:hAnsiTheme="majorHAnsi" w:cstheme="majorHAnsi"/>
          <w:szCs w:val="28"/>
        </w:rPr>
        <w:t>Thứ tám, mua trái phiếu dài hạn của TCTD hỗ trợ: Luật sửa đổi, bổ sung một số điều của Luật Các TCTD có quy định BHTG</w:t>
      </w:r>
      <w:r w:rsidR="00011BCB">
        <w:rPr>
          <w:rFonts w:asciiTheme="majorHAnsi" w:hAnsiTheme="majorHAnsi" w:cstheme="majorHAnsi"/>
          <w:szCs w:val="28"/>
          <w:lang w:val="vi-VN"/>
        </w:rPr>
        <w:t xml:space="preserve"> Việt Nam</w:t>
      </w:r>
      <w:r w:rsidRPr="00543937">
        <w:rPr>
          <w:rFonts w:asciiTheme="majorHAnsi" w:hAnsiTheme="majorHAnsi" w:cstheme="majorHAnsi"/>
          <w:szCs w:val="28"/>
        </w:rPr>
        <w:t xml:space="preserve"> mua trái phiếu dài hạn </w:t>
      </w:r>
      <w:r w:rsidRPr="00543937">
        <w:rPr>
          <w:rFonts w:asciiTheme="majorHAnsi" w:hAnsiTheme="majorHAnsi" w:cstheme="majorHAnsi"/>
          <w:szCs w:val="28"/>
        </w:rPr>
        <w:lastRenderedPageBreak/>
        <w:t>của TCTD hỗ trợ theo quyết định của NHNN song Luật BHTG chưa có quy định nội dung này</w:t>
      </w:r>
      <w:r w:rsidRPr="00543937">
        <w:rPr>
          <w:rStyle w:val="FootnoteReference"/>
          <w:rFonts w:asciiTheme="majorHAnsi" w:hAnsiTheme="majorHAnsi" w:cstheme="majorHAnsi"/>
          <w:szCs w:val="28"/>
        </w:rPr>
        <w:footnoteReference w:id="5"/>
      </w:r>
      <w:r w:rsidR="00C67C92" w:rsidRPr="00543937">
        <w:rPr>
          <w:rFonts w:asciiTheme="majorHAnsi" w:hAnsiTheme="majorHAnsi" w:cstheme="majorHAnsi"/>
          <w:szCs w:val="28"/>
          <w:lang w:val="vi-VN"/>
        </w:rPr>
        <w:t>.</w:t>
      </w:r>
    </w:p>
    <w:p w:rsidR="00C67C92" w:rsidRPr="00543937" w:rsidRDefault="00C67C92" w:rsidP="007738AB">
      <w:pPr>
        <w:pStyle w:val="03"/>
        <w:spacing w:line="288" w:lineRule="auto"/>
      </w:pPr>
      <w:bookmarkStart w:id="86" w:name="_Toc208498926"/>
      <w:bookmarkStart w:id="87" w:name="_Toc213135698"/>
      <w:r w:rsidRPr="00543937">
        <w:t>3.1.3. Nguyên nhân của những vướng mắc, bất cập</w:t>
      </w:r>
      <w:bookmarkEnd w:id="86"/>
      <w:bookmarkEnd w:id="87"/>
    </w:p>
    <w:p w:rsidR="00C67C92" w:rsidRPr="00543937" w:rsidRDefault="00C67C92" w:rsidP="007738AB">
      <w:pPr>
        <w:tabs>
          <w:tab w:val="left" w:pos="851"/>
          <w:tab w:val="left" w:pos="993"/>
        </w:tabs>
        <w:spacing w:after="0" w:line="288" w:lineRule="auto"/>
        <w:ind w:firstLine="567"/>
        <w:jc w:val="both"/>
        <w:rPr>
          <w:rFonts w:asciiTheme="majorHAnsi" w:hAnsiTheme="majorHAnsi" w:cstheme="majorHAnsi"/>
          <w:szCs w:val="28"/>
        </w:rPr>
      </w:pPr>
      <w:r w:rsidRPr="00543937">
        <w:rPr>
          <w:rFonts w:asciiTheme="majorHAnsi" w:hAnsiTheme="majorHAnsi" w:cstheme="majorHAnsi"/>
          <w:szCs w:val="28"/>
        </w:rPr>
        <w:t>Thứ nhất, nguyên nhân khách quan</w:t>
      </w:r>
    </w:p>
    <w:p w:rsidR="00C67C92" w:rsidRPr="00543937" w:rsidRDefault="00C67C92" w:rsidP="007738AB">
      <w:pPr>
        <w:tabs>
          <w:tab w:val="left" w:pos="851"/>
          <w:tab w:val="left" w:pos="993"/>
        </w:tabs>
        <w:spacing w:after="0" w:line="288" w:lineRule="auto"/>
        <w:ind w:firstLine="567"/>
        <w:jc w:val="both"/>
        <w:rPr>
          <w:rFonts w:asciiTheme="majorHAnsi" w:hAnsiTheme="majorHAnsi" w:cstheme="majorHAnsi"/>
          <w:szCs w:val="28"/>
        </w:rPr>
      </w:pPr>
      <w:r w:rsidRPr="00543937">
        <w:rPr>
          <w:rFonts w:asciiTheme="majorHAnsi" w:hAnsiTheme="majorHAnsi" w:cstheme="majorHAnsi"/>
          <w:szCs w:val="28"/>
        </w:rPr>
        <w:t>Thứ hai, nguyên nhân chủ quan</w:t>
      </w:r>
    </w:p>
    <w:p w:rsidR="00C67C92" w:rsidRPr="00543937" w:rsidRDefault="00C67C92" w:rsidP="007738AB">
      <w:pPr>
        <w:pStyle w:val="02"/>
        <w:spacing w:line="288" w:lineRule="auto"/>
      </w:pPr>
      <w:bookmarkStart w:id="88" w:name="_Toc208498927"/>
      <w:bookmarkStart w:id="89" w:name="_Toc213135699"/>
      <w:r w:rsidRPr="00543937">
        <w:t>3.2. Giải pháp hoàn thiện pháp luật và nâng cao hiệu quả thực hiện pháp luật về bảo hiểm tiền gửi</w:t>
      </w:r>
      <w:bookmarkEnd w:id="88"/>
      <w:bookmarkEnd w:id="89"/>
    </w:p>
    <w:p w:rsidR="00C67C92" w:rsidRPr="00543937" w:rsidRDefault="00C67C92" w:rsidP="007738AB">
      <w:pPr>
        <w:pStyle w:val="03"/>
        <w:spacing w:line="288" w:lineRule="auto"/>
      </w:pPr>
      <w:bookmarkStart w:id="90" w:name="_Toc208498928"/>
      <w:bookmarkStart w:id="91" w:name="_Toc213135700"/>
      <w:r w:rsidRPr="00543937">
        <w:t>3.2.1. Giải pháp hoàn thiện pháp luật về bảo hiểm tiền gửi</w:t>
      </w:r>
      <w:bookmarkEnd w:id="90"/>
      <w:bookmarkEnd w:id="91"/>
    </w:p>
    <w:p w:rsidR="00C67C92" w:rsidRPr="00543937" w:rsidRDefault="00C67C92" w:rsidP="007738AB">
      <w:pPr>
        <w:pStyle w:val="Heading3"/>
        <w:tabs>
          <w:tab w:val="left" w:pos="851"/>
          <w:tab w:val="left" w:pos="993"/>
        </w:tabs>
        <w:spacing w:before="0" w:after="0" w:line="288"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3.2.1.1. Hoàn thiện quy định pháp luật về địa vị pháp lý của tổ chức bảo hiểm tiền gửi Việt Nam</w:t>
      </w:r>
    </w:p>
    <w:p w:rsidR="002A2F19" w:rsidRPr="00543937" w:rsidRDefault="00536ACC" w:rsidP="007738AB">
      <w:pPr>
        <w:tabs>
          <w:tab w:val="left" w:pos="851"/>
          <w:tab w:val="left" w:pos="993"/>
        </w:tabs>
        <w:spacing w:after="0" w:line="288" w:lineRule="auto"/>
        <w:ind w:firstLine="567"/>
        <w:jc w:val="both"/>
        <w:rPr>
          <w:rFonts w:asciiTheme="majorHAnsi" w:hAnsiTheme="majorHAnsi" w:cstheme="majorHAnsi"/>
          <w:szCs w:val="28"/>
        </w:rPr>
      </w:pPr>
      <w:r w:rsidRPr="00543937">
        <w:rPr>
          <w:rFonts w:asciiTheme="majorHAnsi" w:hAnsiTheme="majorHAnsi" w:cstheme="majorHAnsi"/>
          <w:szCs w:val="28"/>
        </w:rPr>
        <w:t>Thứ nhất, về mô hình BHTG</w:t>
      </w:r>
    </w:p>
    <w:p w:rsidR="002A2F19" w:rsidRPr="00543937" w:rsidRDefault="00536ACC" w:rsidP="007738AB">
      <w:pPr>
        <w:tabs>
          <w:tab w:val="left" w:pos="851"/>
          <w:tab w:val="left" w:pos="993"/>
        </w:tabs>
        <w:spacing w:after="0" w:line="288" w:lineRule="auto"/>
        <w:ind w:firstLine="567"/>
        <w:jc w:val="both"/>
        <w:rPr>
          <w:rFonts w:asciiTheme="majorHAnsi" w:hAnsiTheme="majorHAnsi" w:cstheme="majorHAnsi"/>
          <w:szCs w:val="28"/>
        </w:rPr>
      </w:pPr>
      <w:r w:rsidRPr="00543937">
        <w:rPr>
          <w:rFonts w:asciiTheme="majorHAnsi" w:hAnsiTheme="majorHAnsi" w:cstheme="majorHAnsi"/>
          <w:szCs w:val="28"/>
        </w:rPr>
        <w:t>Thứ hai, về chủ thể tham gia BHTG</w:t>
      </w:r>
    </w:p>
    <w:p w:rsidR="00536ACC" w:rsidRPr="00543937" w:rsidRDefault="00536ACC" w:rsidP="007738AB">
      <w:pPr>
        <w:pStyle w:val="Heading3"/>
        <w:tabs>
          <w:tab w:val="left" w:pos="851"/>
          <w:tab w:val="left" w:pos="993"/>
        </w:tabs>
        <w:spacing w:before="0" w:after="0" w:line="288"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3.2.1.2. Hoàn thiện quy định pháp luật về loại tiền gửi được bảo hiểm, phí bảo hiểm tiền gửi và hạn mức chi trả bảo hiểm</w:t>
      </w:r>
    </w:p>
    <w:p w:rsidR="00536ACC" w:rsidRPr="00543937" w:rsidRDefault="00536ACC" w:rsidP="007738AB">
      <w:pPr>
        <w:tabs>
          <w:tab w:val="left" w:pos="851"/>
          <w:tab w:val="left" w:pos="993"/>
        </w:tabs>
        <w:spacing w:after="0" w:line="288" w:lineRule="auto"/>
        <w:ind w:firstLine="567"/>
        <w:jc w:val="both"/>
        <w:rPr>
          <w:rFonts w:asciiTheme="majorHAnsi" w:hAnsiTheme="majorHAnsi" w:cstheme="majorHAnsi"/>
          <w:szCs w:val="28"/>
        </w:rPr>
      </w:pPr>
      <w:r w:rsidRPr="00543937">
        <w:rPr>
          <w:rFonts w:asciiTheme="majorHAnsi" w:hAnsiTheme="majorHAnsi" w:cstheme="majorHAnsi"/>
          <w:szCs w:val="28"/>
        </w:rPr>
        <w:t>Thứ nhất, về phí BHTG.</w:t>
      </w:r>
    </w:p>
    <w:p w:rsidR="00536ACC" w:rsidRPr="00543937" w:rsidRDefault="00536ACC" w:rsidP="007738AB">
      <w:pPr>
        <w:tabs>
          <w:tab w:val="left" w:pos="851"/>
          <w:tab w:val="left" w:pos="993"/>
        </w:tabs>
        <w:spacing w:after="0" w:line="288" w:lineRule="auto"/>
        <w:ind w:firstLine="567"/>
        <w:jc w:val="both"/>
        <w:rPr>
          <w:rFonts w:asciiTheme="majorHAnsi" w:hAnsiTheme="majorHAnsi" w:cstheme="majorHAnsi"/>
          <w:szCs w:val="28"/>
        </w:rPr>
      </w:pPr>
      <w:r w:rsidRPr="00543937">
        <w:rPr>
          <w:rFonts w:asciiTheme="majorHAnsi" w:hAnsiTheme="majorHAnsi" w:cstheme="majorHAnsi"/>
          <w:szCs w:val="28"/>
        </w:rPr>
        <w:t>Thứ hai, về hạn mức trả tiền bảo hiểm.</w:t>
      </w:r>
    </w:p>
    <w:p w:rsidR="00536ACC" w:rsidRPr="00543937" w:rsidRDefault="00536ACC" w:rsidP="007738AB">
      <w:pPr>
        <w:pStyle w:val="03"/>
        <w:spacing w:line="288" w:lineRule="auto"/>
      </w:pPr>
      <w:bookmarkStart w:id="92" w:name="_Toc178602272"/>
      <w:bookmarkStart w:id="93" w:name="_Toc213135701"/>
      <w:r w:rsidRPr="00543937">
        <w:t>3.2.2. Giải pháp nâng cao hiệu quả thực thi pháp luật về bảo hiểm tiền gửi</w:t>
      </w:r>
      <w:bookmarkEnd w:id="92"/>
      <w:bookmarkEnd w:id="93"/>
    </w:p>
    <w:p w:rsidR="00536ACC" w:rsidRPr="00543937" w:rsidRDefault="00536ACC" w:rsidP="007738AB">
      <w:pPr>
        <w:pStyle w:val="Heading3"/>
        <w:tabs>
          <w:tab w:val="left" w:pos="851"/>
          <w:tab w:val="left" w:pos="993"/>
        </w:tabs>
        <w:spacing w:before="0" w:after="0" w:line="288"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3.2.2.1. Giải pháp đối với tổ chức tham gia bảo hiểm tiền gửi</w:t>
      </w:r>
    </w:p>
    <w:p w:rsidR="002A2F19" w:rsidRPr="00543937" w:rsidRDefault="00536ACC" w:rsidP="007738AB">
      <w:pPr>
        <w:tabs>
          <w:tab w:val="left" w:pos="851"/>
          <w:tab w:val="left" w:pos="993"/>
        </w:tabs>
        <w:spacing w:after="0" w:line="288" w:lineRule="auto"/>
        <w:ind w:firstLine="567"/>
        <w:jc w:val="both"/>
        <w:rPr>
          <w:rFonts w:asciiTheme="majorHAnsi" w:hAnsiTheme="majorHAnsi" w:cstheme="majorHAnsi"/>
          <w:szCs w:val="28"/>
          <w:lang w:val="vi-VN"/>
        </w:rPr>
      </w:pPr>
      <w:r w:rsidRPr="00543937">
        <w:rPr>
          <w:rFonts w:asciiTheme="majorHAnsi" w:hAnsiTheme="majorHAnsi" w:cstheme="majorHAnsi"/>
          <w:szCs w:val="28"/>
        </w:rPr>
        <w:t>Theo quy định của pháp luật về BHTG ở Việt Nam hiện nay thì chỉ có TCTD, tổ chức khác có hoạt động ngân hàng, có nhận tiền gửi của cá nhân, do ngân hàng Trung ương cấp phép thì mới bắt buộc phải tham gia BHTG. Vậy, đối với các tổ chức khác không rơi vào các trường hợp trên nhưng có nhận tiền gửi của cá nhân thì có phải tham gia BHTG không? Điều này cần làm rõ vì các tổ chức như tổ chức tiết kiệm hội phụ nữ, tổ chức tiết kiệm của hội nông dân có huy động tiền gửi từ công chúng để thực hiện một số chương trình xoá đói giảm nghèo ở nhiều tỉnh, thành phố hoặc tổ chức như tiết kiệm bưu điện, công ty bảo hiểm nhân thọ, công ty nhận uỷ thác đầu tư chứng khoán có huy động vốn từ cá nhân hiện cũng chưa tham gia BHTG.</w:t>
      </w:r>
    </w:p>
    <w:p w:rsidR="00536ACC" w:rsidRPr="00543937" w:rsidRDefault="00536ACC" w:rsidP="007738AB">
      <w:pPr>
        <w:pStyle w:val="Heading3"/>
        <w:tabs>
          <w:tab w:val="left" w:pos="851"/>
          <w:tab w:val="left" w:pos="993"/>
        </w:tabs>
        <w:spacing w:before="0" w:after="0" w:line="288" w:lineRule="auto"/>
        <w:ind w:firstLine="567"/>
        <w:rPr>
          <w:rFonts w:asciiTheme="majorHAnsi" w:hAnsiTheme="majorHAnsi" w:cstheme="majorHAnsi"/>
          <w:color w:val="auto"/>
          <w:sz w:val="28"/>
          <w:szCs w:val="28"/>
        </w:rPr>
      </w:pPr>
      <w:r w:rsidRPr="00543937">
        <w:rPr>
          <w:rFonts w:asciiTheme="majorHAnsi" w:hAnsiTheme="majorHAnsi" w:cstheme="majorHAnsi"/>
          <w:color w:val="auto"/>
          <w:sz w:val="28"/>
          <w:szCs w:val="28"/>
        </w:rPr>
        <w:t>3.2.2.2. Giải pháp đối với tổ chức Bảo hiểm tiền gửi Việt Nam</w:t>
      </w:r>
    </w:p>
    <w:p w:rsidR="00536ACC" w:rsidRPr="00543937" w:rsidRDefault="00536ACC" w:rsidP="007738AB">
      <w:pPr>
        <w:tabs>
          <w:tab w:val="left" w:pos="851"/>
          <w:tab w:val="left" w:pos="993"/>
        </w:tabs>
        <w:spacing w:after="0" w:line="288" w:lineRule="auto"/>
        <w:ind w:firstLine="567"/>
        <w:jc w:val="both"/>
        <w:rPr>
          <w:rFonts w:asciiTheme="majorHAnsi" w:hAnsiTheme="majorHAnsi" w:cstheme="majorHAnsi"/>
          <w:szCs w:val="28"/>
        </w:rPr>
      </w:pPr>
      <w:r w:rsidRPr="00543937">
        <w:rPr>
          <w:rFonts w:asciiTheme="majorHAnsi" w:hAnsiTheme="majorHAnsi" w:cstheme="majorHAnsi"/>
          <w:szCs w:val="28"/>
        </w:rPr>
        <w:t>Thứ nhất, nâng cao hiệu quả thực thi và vai trò của tổ chức Bảo hiểm tiền gửi Việt Nam</w:t>
      </w:r>
    </w:p>
    <w:p w:rsidR="00536ACC" w:rsidRPr="00543937" w:rsidRDefault="00536ACC" w:rsidP="007738AB">
      <w:pPr>
        <w:tabs>
          <w:tab w:val="left" w:pos="851"/>
          <w:tab w:val="left" w:pos="993"/>
        </w:tabs>
        <w:spacing w:after="0" w:line="288" w:lineRule="auto"/>
        <w:ind w:firstLine="567"/>
        <w:jc w:val="both"/>
        <w:rPr>
          <w:rFonts w:asciiTheme="majorHAnsi" w:hAnsiTheme="majorHAnsi" w:cstheme="majorHAnsi"/>
          <w:szCs w:val="28"/>
        </w:rPr>
      </w:pPr>
      <w:r w:rsidRPr="00543937">
        <w:rPr>
          <w:rFonts w:asciiTheme="majorHAnsi" w:hAnsiTheme="majorHAnsi" w:cstheme="majorHAnsi"/>
          <w:szCs w:val="28"/>
        </w:rPr>
        <w:t>Thứ hai, nâng cao vị trí của tổ chức Bảo hiểm tiền gửi Việt Nam trong việc tham gia vào kiểm soát các tổ chức tín dụng</w:t>
      </w:r>
    </w:p>
    <w:p w:rsidR="00536ACC" w:rsidRPr="00543937" w:rsidRDefault="00536ACC" w:rsidP="00472C46">
      <w:pPr>
        <w:pStyle w:val="01"/>
      </w:pPr>
      <w:bookmarkStart w:id="94" w:name="_Toc178602273"/>
      <w:bookmarkStart w:id="95" w:name="_Toc213135702"/>
      <w:r w:rsidRPr="00543937">
        <w:lastRenderedPageBreak/>
        <w:t xml:space="preserve">Tiểu kết </w:t>
      </w:r>
      <w:r w:rsidR="00472C46" w:rsidRPr="00543937">
        <w:t xml:space="preserve">Chương </w:t>
      </w:r>
      <w:r w:rsidRPr="00543937">
        <w:t>3</w:t>
      </w:r>
      <w:bookmarkEnd w:id="94"/>
      <w:bookmarkEnd w:id="95"/>
    </w:p>
    <w:p w:rsidR="00472C46" w:rsidRPr="00543937" w:rsidRDefault="00472C46" w:rsidP="00472C46">
      <w:pPr>
        <w:tabs>
          <w:tab w:val="left" w:pos="851"/>
          <w:tab w:val="left" w:pos="993"/>
        </w:tabs>
        <w:spacing w:after="0" w:line="312" w:lineRule="auto"/>
        <w:ind w:firstLine="567"/>
        <w:jc w:val="both"/>
        <w:rPr>
          <w:rFonts w:asciiTheme="majorHAnsi" w:hAnsiTheme="majorHAnsi" w:cstheme="majorHAnsi"/>
          <w:szCs w:val="28"/>
          <w:lang w:val="vi"/>
        </w:rPr>
      </w:pPr>
    </w:p>
    <w:p w:rsidR="00A766A7" w:rsidRPr="00543937" w:rsidRDefault="00A766A7"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lang w:val="vi"/>
        </w:rPr>
        <w:t>Sự phát triển của Bảo hiểm tiền gửi Việt Nam gắn liền với sự phát triển kinh tế xã hội của đất nước và hệ thống ngân hàng Việt Nam, góp phần ổn định hệ thống các TCTD, từ đó đóng góp vào sự phát triển chung của kinh tế xã hội đất nước. Trong những năm qua, Bảo hiểm tiền gửi Việt Nam đã tích cực triển khai các hoạt động nghiệp vụ, hoàn thành tốt nhiệm vụ được giao, đảm bảo thực hiện các mục tiêu chính sách công là bảo vệ quyền và lợi ích hợp pháp của người gửi tiền, góp phần duy trì sự ổn định của hệ thống các tổ chức tín dụng, bảo đảm sự phát triển an toàn, lành mạnh của hoạt động ngân hàng</w:t>
      </w:r>
      <w:r w:rsidRPr="00543937">
        <w:rPr>
          <w:rFonts w:asciiTheme="majorHAnsi" w:hAnsiTheme="majorHAnsi" w:cstheme="majorHAnsi"/>
          <w:szCs w:val="28"/>
        </w:rPr>
        <w:t>.</w:t>
      </w:r>
    </w:p>
    <w:p w:rsidR="00A766A7" w:rsidRPr="00543937" w:rsidRDefault="00A766A7"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 xml:space="preserve">Qua phân tích đánh giá thực tiễn thực hiện pháp luật về BHTG tại Việt Nam cho thấy, trải qua 10 năm triển khai, Luật Bảo hiểm tiền gửi năm 2012 đã phát sinh nhiều vấn đề bất cập, vướng mắc cần được giải quyết nhằm nâng cao hơn nữa vai trò của tổ chức bảo hiểm tiền </w:t>
      </w:r>
      <w:proofErr w:type="gramStart"/>
      <w:r w:rsidRPr="00543937">
        <w:rPr>
          <w:rFonts w:asciiTheme="majorHAnsi" w:hAnsiTheme="majorHAnsi" w:cstheme="majorHAnsi"/>
          <w:szCs w:val="28"/>
        </w:rPr>
        <w:t>gửi.  .</w:t>
      </w:r>
      <w:proofErr w:type="gramEnd"/>
    </w:p>
    <w:p w:rsidR="00A766A7" w:rsidRPr="00543937" w:rsidRDefault="00A766A7" w:rsidP="00472C46">
      <w:pPr>
        <w:tabs>
          <w:tab w:val="left" w:pos="851"/>
          <w:tab w:val="left" w:pos="993"/>
        </w:tabs>
        <w:spacing w:after="0" w:line="312" w:lineRule="auto"/>
        <w:ind w:firstLine="567"/>
        <w:jc w:val="both"/>
        <w:rPr>
          <w:rFonts w:asciiTheme="majorHAnsi" w:hAnsiTheme="majorHAnsi" w:cstheme="majorHAnsi"/>
          <w:szCs w:val="28"/>
          <w:lang w:val="vi"/>
        </w:rPr>
      </w:pPr>
      <w:r w:rsidRPr="00543937">
        <w:rPr>
          <w:rFonts w:asciiTheme="majorHAnsi" w:hAnsiTheme="majorHAnsi" w:cstheme="majorHAnsi"/>
          <w:szCs w:val="28"/>
          <w:lang w:val="vi"/>
        </w:rPr>
        <w:t>Đề án đã đưa ra các nhóm giải pháp hoàn thiện pháp luật về bảo hiểm tiền gửi theo hướng phù hợp với thông lệ quốc tế và pháp luật trong nước có liên quan để bảo đảm quyền con người, quyền tự do, dân chủ của công dân. Các nhóm giải pháp tập trung để nâng cao hiệu quả thực thi pháp luật của BHTG Việt Nam trong thời gian tới, cùng hướng đến sự phát triển ngày càng lớn mạnh của BHTG Việt Nam trong hệ thống ngành Ngân hàng. Hiện nay, NHNN</w:t>
      </w:r>
      <w:r w:rsidR="00A84687">
        <w:rPr>
          <w:rFonts w:asciiTheme="majorHAnsi" w:hAnsiTheme="majorHAnsi" w:cstheme="majorHAnsi"/>
          <w:szCs w:val="28"/>
          <w:lang w:val="vi"/>
        </w:rPr>
        <w:t xml:space="preserve"> Việt Nam</w:t>
      </w:r>
      <w:r w:rsidRPr="00543937">
        <w:rPr>
          <w:rFonts w:asciiTheme="majorHAnsi" w:hAnsiTheme="majorHAnsi" w:cstheme="majorHAnsi"/>
          <w:szCs w:val="28"/>
          <w:lang w:val="vi"/>
        </w:rPr>
        <w:t xml:space="preserve"> đã yêu cầu BHTG Việt Nam làm đầu mối phối hợp với các đơn vị có liên quan tăng cường công tác tuyên truyền chính sách BHTG trong việc bảo vệ quyền lợi của người gửi tiền. Ngoài ra, BHTG Việt Nam còn tăng cường mối quan hệ, hợp tác, hỗ trợ giữa Bảo hiểm tiền gửi Việt Nam với Ngân hàng nhà nước, các Tổ chức tín dụng và tập trung nâng cao chất lượng nguồn nhân lực để nâng cao hiệu quả thực thi pháp luật bảo hiểm tiền gửi của BHTG Việt Nam.</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br w:type="page"/>
      </w:r>
    </w:p>
    <w:p w:rsidR="00536ACC" w:rsidRPr="00543937" w:rsidRDefault="00536ACC" w:rsidP="00472C46">
      <w:pPr>
        <w:pStyle w:val="01"/>
      </w:pPr>
      <w:bookmarkStart w:id="96" w:name="_Toc178602274"/>
      <w:bookmarkStart w:id="97" w:name="_Toc213135703"/>
      <w:r w:rsidRPr="00543937">
        <w:lastRenderedPageBreak/>
        <w:t>KẾT LUẬN</w:t>
      </w:r>
      <w:bookmarkEnd w:id="96"/>
      <w:bookmarkEnd w:id="97"/>
    </w:p>
    <w:p w:rsidR="00472C46" w:rsidRPr="00543937" w:rsidRDefault="00472C46" w:rsidP="00472C46">
      <w:pPr>
        <w:tabs>
          <w:tab w:val="left" w:pos="851"/>
          <w:tab w:val="left" w:pos="993"/>
        </w:tabs>
        <w:spacing w:after="0" w:line="312" w:lineRule="auto"/>
        <w:ind w:firstLine="567"/>
        <w:jc w:val="both"/>
        <w:rPr>
          <w:rFonts w:asciiTheme="majorHAnsi" w:hAnsiTheme="majorHAnsi" w:cstheme="majorHAnsi"/>
          <w:szCs w:val="28"/>
        </w:rPr>
      </w:pP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rPr>
      </w:pPr>
      <w:r w:rsidRPr="00543937">
        <w:rPr>
          <w:rFonts w:asciiTheme="majorHAnsi" w:hAnsiTheme="majorHAnsi" w:cstheme="majorHAnsi"/>
          <w:szCs w:val="28"/>
        </w:rPr>
        <w:t>Đối với nền kinh tế, việc xử lý những hậu quả do quá trình kinh doanh không thành công của các tổ chức tín dụng không hề đơn giản nếu không có những biện pháp thích hợp để bảo vệ lợi ích của người dân sẽ gây ra những bất ổn khôn lường về kinh tế, chính trị, xã hội và tạo ra những bất lợi cho hoạt động bình thường của hệ thống các tổ chức tín dụng. Nhận thức rõ tầm quan trọng của nhiệm vụ này, Nhà nước ta đã đưa ra rất nhiều chính sách cũng như ban hành các văn bản pháp luật điều chỉnh hoạt động tín dụng ngân hàng nhằm tạo ra một môi trường lành mạnh, an toàn cho hoạt động tài chính - tiền tệ. Bên cạnh đó, Nhà nước ta cũng đã ban hành hệ thống văn bản pháp luật mới để điều chỉnh một nghiệp vụ đáp ứng được mục tiêu và nhiệm vụ phòng ngừa các rủi ro tín dụng, đó chính là nghiệp vụ bảo hiểm tiền gửi. Bảo hiểm tiền gửi là một biện pháp phòng ngừa rủi ro được nhiều quốc gia thiết lập nhằm bảo vệ người gửi tiền trong trường hợp một ngân hàng mất khả năng chi trả. Ở hầu hết các nước, hệ thống bảo hiểm tiền gửi (BHTG) được thành lập nhằm bảo đảm sự an toàn, tinc ậy, là sự đảm bảo cho các khoản tiền gửi của khách hàng tại hệ thống ngân hàng, đồng thời, tổ chức BHTG còn thực hiện một nhiệm vụ quan trọng khác làngăn ngừa, xử lý những khủng hoảng của ngân hàng nhằm đảm bảo an toàn vimô cho toàn bộ hệ thống tài chính.</w:t>
      </w:r>
    </w:p>
    <w:p w:rsidR="00536ACC" w:rsidRPr="00543937" w:rsidRDefault="00536ACC" w:rsidP="00472C46">
      <w:pPr>
        <w:tabs>
          <w:tab w:val="left" w:pos="851"/>
          <w:tab w:val="left" w:pos="993"/>
        </w:tabs>
        <w:spacing w:after="0" w:line="312" w:lineRule="auto"/>
        <w:ind w:firstLine="567"/>
        <w:jc w:val="both"/>
        <w:rPr>
          <w:rFonts w:asciiTheme="majorHAnsi" w:hAnsiTheme="majorHAnsi" w:cstheme="majorHAnsi"/>
          <w:szCs w:val="28"/>
          <w:lang w:val="vi-VN"/>
        </w:rPr>
        <w:sectPr w:rsidR="00536ACC" w:rsidRPr="00543937" w:rsidSect="00472C46">
          <w:footerReference w:type="default" r:id="rId9"/>
          <w:pgSz w:w="11907" w:h="16840" w:code="9"/>
          <w:pgMar w:top="1418" w:right="1134" w:bottom="1418" w:left="1701" w:header="720" w:footer="720" w:gutter="0"/>
          <w:pgNumType w:start="1"/>
          <w:cols w:space="720"/>
          <w:docGrid w:linePitch="360"/>
        </w:sectPr>
      </w:pPr>
      <w:r w:rsidRPr="00543937">
        <w:rPr>
          <w:rFonts w:asciiTheme="majorHAnsi" w:hAnsiTheme="majorHAnsi" w:cstheme="majorHAnsi"/>
          <w:szCs w:val="28"/>
        </w:rPr>
        <w:t xml:space="preserve">Qua học hỏi kinh nghiệm về mô hình, tổ chức quản lý về BHTG của các quốc gia trên thế giới, lần đầu tiên tổ chức BHTG ở Việt Nam được thành lập theo Quyết định số 218/1999/QĐ-TTg ngày 09/11/1999 của Chính phủ. Tổ chức Bảo hiểm tiền gửi Việt Nam thực hiện nhiệm vụ bảo hiểm tiền gửi trên cơ sở pháp lý là Nghị định 89/1999/NĐ-CP ngày 01/09/1999 của Chính phủ về BHTG và Nghị định 109/2005/NĐ-CP ngày 24/08/2005 của Chính phủ về việc sửa đổi, bổ sung một số điều Nghị định 89/1999/NĐ-CP, cùng các văn bản hướng dẫn. Luật Bảo hiểm tiền gửi năm 2012 ra đời (có hiệu lực từ ngày 01/01/2013) đã góp phần rất lớn vào công cuộc bảo vệ quyền và lợi ích hợp pháp của người gửi tiền, kiểm soát và đảm bảo an toàn, lạnh mạnh cho hoạt động của hệ thống ngân hàn gnên tạo điều kiện thu hốt tối đa tiền tiết kiệm trong người dân. Do đó, yêu cầu đặt ra cần phải sửa đổi, bổ sung và hoàn thiện chính sách pháp luật liên quan đến BHTG để hỗ trợ các cơ quan quản lý, giám sát đảm bảo ổn định hoạt động ngân hàng và duy trì kỷ luật thị trường trong thời gian </w:t>
      </w:r>
      <w:r w:rsidR="00D14751" w:rsidRPr="00543937">
        <w:rPr>
          <w:rFonts w:asciiTheme="majorHAnsi" w:hAnsiTheme="majorHAnsi" w:cstheme="majorHAnsi"/>
          <w:szCs w:val="28"/>
        </w:rPr>
        <w:t>tới</w:t>
      </w:r>
      <w:r w:rsidR="00D14751" w:rsidRPr="00543937">
        <w:rPr>
          <w:rFonts w:asciiTheme="majorHAnsi" w:hAnsiTheme="majorHAnsi" w:cstheme="majorHAnsi"/>
          <w:szCs w:val="28"/>
          <w:lang w:val="vi-VN"/>
        </w:rPr>
        <w:t>.</w:t>
      </w:r>
    </w:p>
    <w:p w:rsidR="00691103" w:rsidRPr="00543937" w:rsidRDefault="00691103" w:rsidP="00691103">
      <w:pPr>
        <w:pStyle w:val="01"/>
      </w:pPr>
      <w:bookmarkStart w:id="98" w:name="_Toc208498932"/>
      <w:bookmarkStart w:id="99" w:name="_Toc208990138"/>
      <w:bookmarkStart w:id="100" w:name="_Toc213135704"/>
      <w:r w:rsidRPr="00543937">
        <w:lastRenderedPageBreak/>
        <w:t>DANH MỤC TÀI LIỆU THAM KHẢO</w:t>
      </w:r>
      <w:bookmarkEnd w:id="98"/>
      <w:bookmarkEnd w:id="99"/>
      <w:bookmarkEnd w:id="100"/>
    </w:p>
    <w:p w:rsidR="00691103" w:rsidRPr="00543937" w:rsidRDefault="00691103" w:rsidP="00691103">
      <w:pPr>
        <w:tabs>
          <w:tab w:val="left" w:pos="90"/>
          <w:tab w:val="left" w:pos="993"/>
        </w:tabs>
        <w:spacing w:after="0" w:line="312" w:lineRule="auto"/>
        <w:ind w:firstLine="567"/>
        <w:jc w:val="both"/>
        <w:rPr>
          <w:b/>
          <w:bCs/>
          <w:szCs w:val="28"/>
        </w:rPr>
      </w:pPr>
    </w:p>
    <w:p w:rsidR="00691103" w:rsidRPr="00543937" w:rsidRDefault="00691103" w:rsidP="00691103">
      <w:pPr>
        <w:tabs>
          <w:tab w:val="left" w:pos="90"/>
          <w:tab w:val="left" w:pos="993"/>
        </w:tabs>
        <w:spacing w:after="0" w:line="312" w:lineRule="auto"/>
        <w:ind w:firstLine="567"/>
        <w:jc w:val="both"/>
        <w:rPr>
          <w:b/>
          <w:bCs/>
          <w:szCs w:val="28"/>
        </w:rPr>
      </w:pPr>
      <w:r w:rsidRPr="00543937">
        <w:rPr>
          <w:b/>
          <w:bCs/>
          <w:szCs w:val="28"/>
        </w:rPr>
        <w:t>I. Văn bản pháp luật</w:t>
      </w:r>
    </w:p>
    <w:p w:rsidR="00691103" w:rsidRPr="00543937" w:rsidRDefault="00691103" w:rsidP="00691103">
      <w:pPr>
        <w:pStyle w:val="ListParagraph"/>
        <w:numPr>
          <w:ilvl w:val="0"/>
          <w:numId w:val="9"/>
        </w:numPr>
        <w:tabs>
          <w:tab w:val="left" w:pos="90"/>
          <w:tab w:val="left" w:pos="993"/>
        </w:tabs>
        <w:spacing w:line="312" w:lineRule="auto"/>
        <w:ind w:left="0" w:firstLine="567"/>
        <w:rPr>
          <w:bCs/>
          <w:sz w:val="28"/>
          <w:szCs w:val="28"/>
        </w:rPr>
      </w:pPr>
      <w:r w:rsidRPr="00543937">
        <w:rPr>
          <w:bCs/>
          <w:sz w:val="28"/>
          <w:szCs w:val="28"/>
        </w:rPr>
        <w:t>Luật Bảo hiểm tiền gửi 06/2012/QH13</w:t>
      </w:r>
    </w:p>
    <w:p w:rsidR="00691103" w:rsidRPr="00543937" w:rsidRDefault="00691103" w:rsidP="00691103">
      <w:pPr>
        <w:pStyle w:val="ListParagraph"/>
        <w:numPr>
          <w:ilvl w:val="0"/>
          <w:numId w:val="9"/>
        </w:numPr>
        <w:tabs>
          <w:tab w:val="left" w:pos="90"/>
          <w:tab w:val="left" w:pos="993"/>
        </w:tabs>
        <w:spacing w:line="312" w:lineRule="auto"/>
        <w:ind w:left="0" w:firstLine="567"/>
        <w:rPr>
          <w:bCs/>
          <w:sz w:val="28"/>
          <w:szCs w:val="28"/>
        </w:rPr>
      </w:pPr>
      <w:r w:rsidRPr="00543937">
        <w:rPr>
          <w:bCs/>
          <w:sz w:val="28"/>
          <w:szCs w:val="28"/>
        </w:rPr>
        <w:t>Luật Các tổ chức tín dụng 32/2024/QH15</w:t>
      </w:r>
    </w:p>
    <w:p w:rsidR="00691103" w:rsidRPr="00543937" w:rsidRDefault="00691103" w:rsidP="00691103">
      <w:pPr>
        <w:pStyle w:val="ListParagraph"/>
        <w:numPr>
          <w:ilvl w:val="0"/>
          <w:numId w:val="9"/>
        </w:numPr>
        <w:tabs>
          <w:tab w:val="left" w:pos="90"/>
          <w:tab w:val="left" w:pos="993"/>
        </w:tabs>
        <w:spacing w:line="312" w:lineRule="auto"/>
        <w:ind w:left="0" w:firstLine="567"/>
        <w:rPr>
          <w:bCs/>
          <w:sz w:val="28"/>
          <w:szCs w:val="28"/>
        </w:rPr>
      </w:pPr>
      <w:r w:rsidRPr="00543937">
        <w:rPr>
          <w:bCs/>
          <w:sz w:val="28"/>
          <w:szCs w:val="28"/>
        </w:rPr>
        <w:t>Nghị định 68/2013/NĐ-CP hướng dẫn thi hành Luật bảo hiểm tiền gửi</w:t>
      </w:r>
    </w:p>
    <w:p w:rsidR="00691103" w:rsidRPr="00543937" w:rsidRDefault="00691103" w:rsidP="00691103">
      <w:pPr>
        <w:pStyle w:val="ListParagraph"/>
        <w:numPr>
          <w:ilvl w:val="0"/>
          <w:numId w:val="9"/>
        </w:numPr>
        <w:tabs>
          <w:tab w:val="left" w:pos="90"/>
          <w:tab w:val="left" w:pos="993"/>
        </w:tabs>
        <w:spacing w:line="312" w:lineRule="auto"/>
        <w:ind w:left="0" w:firstLine="567"/>
        <w:rPr>
          <w:bCs/>
          <w:sz w:val="28"/>
          <w:szCs w:val="28"/>
        </w:rPr>
      </w:pPr>
      <w:r w:rsidRPr="00543937">
        <w:rPr>
          <w:bCs/>
          <w:sz w:val="28"/>
          <w:szCs w:val="28"/>
        </w:rPr>
        <w:t>Nghị định 88/2019/NĐ-CP quy định về xử phạt vi phạm hành chính trong lĩnh vực tiền tệ và ngân hàng</w:t>
      </w:r>
    </w:p>
    <w:p w:rsidR="00691103" w:rsidRPr="00543937" w:rsidRDefault="00691103" w:rsidP="00691103">
      <w:pPr>
        <w:pStyle w:val="ListParagraph"/>
        <w:numPr>
          <w:ilvl w:val="0"/>
          <w:numId w:val="9"/>
        </w:numPr>
        <w:tabs>
          <w:tab w:val="left" w:pos="90"/>
          <w:tab w:val="left" w:pos="993"/>
        </w:tabs>
        <w:spacing w:line="312" w:lineRule="auto"/>
        <w:ind w:left="0" w:firstLine="567"/>
        <w:rPr>
          <w:bCs/>
          <w:sz w:val="28"/>
          <w:szCs w:val="28"/>
        </w:rPr>
      </w:pPr>
      <w:r w:rsidRPr="00543937">
        <w:rPr>
          <w:bCs/>
          <w:sz w:val="28"/>
          <w:szCs w:val="28"/>
        </w:rPr>
        <w:t>Thông tư 20/2020/TT-BTC sửa đổi Thông tư 312/2016/TT-BTC quy định về chế độ tài chính đối với Bảo hiểm tiền gửi Việt Nam do Bô trưởng Bộ Tài chính ban hành</w:t>
      </w:r>
    </w:p>
    <w:p w:rsidR="00691103" w:rsidRPr="00543937" w:rsidRDefault="00691103" w:rsidP="00691103">
      <w:pPr>
        <w:pStyle w:val="ListParagraph"/>
        <w:numPr>
          <w:ilvl w:val="0"/>
          <w:numId w:val="9"/>
        </w:numPr>
        <w:tabs>
          <w:tab w:val="left" w:pos="90"/>
          <w:tab w:val="left" w:pos="993"/>
        </w:tabs>
        <w:spacing w:line="312" w:lineRule="auto"/>
        <w:ind w:left="0" w:firstLine="567"/>
        <w:rPr>
          <w:bCs/>
          <w:sz w:val="28"/>
          <w:szCs w:val="28"/>
        </w:rPr>
      </w:pPr>
      <w:r w:rsidRPr="00543937">
        <w:rPr>
          <w:bCs/>
          <w:sz w:val="28"/>
          <w:szCs w:val="28"/>
        </w:rPr>
        <w:t>Thông tư 24/2014/TT-NHNN hướng dẫn về hoạt động bảo hiểm tiền gửi do Thống đốc Ngân hàng Nhà nước Việt Nam ban hành</w:t>
      </w:r>
    </w:p>
    <w:p w:rsidR="00691103" w:rsidRPr="00543937" w:rsidRDefault="00691103" w:rsidP="00691103">
      <w:pPr>
        <w:pStyle w:val="ListParagraph"/>
        <w:numPr>
          <w:ilvl w:val="0"/>
          <w:numId w:val="9"/>
        </w:numPr>
        <w:tabs>
          <w:tab w:val="left" w:pos="90"/>
          <w:tab w:val="left" w:pos="993"/>
        </w:tabs>
        <w:spacing w:line="312" w:lineRule="auto"/>
        <w:ind w:left="0" w:firstLine="567"/>
        <w:rPr>
          <w:bCs/>
          <w:sz w:val="28"/>
          <w:szCs w:val="28"/>
        </w:rPr>
      </w:pPr>
      <w:r w:rsidRPr="00543937">
        <w:rPr>
          <w:bCs/>
          <w:sz w:val="28"/>
          <w:szCs w:val="28"/>
        </w:rPr>
        <w:t>Thông tư 312/2016/TT-BTC quy định chế độ tài chính đối với Bảo hiểm tiền gửi Việt Nam do Bộ trưởng Bộ Tài chính ban hành</w:t>
      </w:r>
    </w:p>
    <w:p w:rsidR="00691103" w:rsidRPr="00543937" w:rsidRDefault="00691103" w:rsidP="00691103">
      <w:pPr>
        <w:tabs>
          <w:tab w:val="left" w:pos="90"/>
          <w:tab w:val="left" w:pos="993"/>
        </w:tabs>
        <w:spacing w:after="0" w:line="312" w:lineRule="auto"/>
        <w:ind w:firstLine="567"/>
        <w:jc w:val="both"/>
        <w:rPr>
          <w:szCs w:val="28"/>
        </w:rPr>
      </w:pPr>
      <w:r w:rsidRPr="00543937">
        <w:rPr>
          <w:b/>
          <w:bCs/>
          <w:szCs w:val="28"/>
        </w:rPr>
        <w:t>II. Tài liệu tham khảo tiếng Việt</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Bành Quốc Tuấn, Nguyễn Hoàng Anh (2023)</w:t>
      </w:r>
      <w:r w:rsidRPr="00543937">
        <w:rPr>
          <w:sz w:val="28"/>
          <w:szCs w:val="28"/>
        </w:rPr>
        <w:t xml:space="preserve">, </w:t>
      </w:r>
      <w:r w:rsidRPr="00543937">
        <w:rPr>
          <w:i/>
          <w:sz w:val="28"/>
          <w:szCs w:val="28"/>
        </w:rPr>
        <w:t>Sửa đổi Luật Bảo hiểm tiền gửi để nâng cao vị thế của bảo hiểm tiền gửi Việt Nam</w:t>
      </w:r>
      <w:r w:rsidRPr="00543937">
        <w:rPr>
          <w:sz w:val="28"/>
          <w:szCs w:val="28"/>
        </w:rPr>
        <w:t>, Tạp chí Nghiên cứu lập pháp, Số 15.</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Bùi Hữu Toàn (2012)</w:t>
      </w:r>
      <w:r w:rsidRPr="00543937">
        <w:rPr>
          <w:sz w:val="28"/>
          <w:szCs w:val="28"/>
        </w:rPr>
        <w:t xml:space="preserve">, </w:t>
      </w:r>
      <w:r w:rsidRPr="00543937">
        <w:rPr>
          <w:i/>
          <w:sz w:val="28"/>
          <w:szCs w:val="28"/>
        </w:rPr>
        <w:t>Pháp luật về bảo hiểm tiền gửi ở Việt Nam trong điều kiện hội nhập quốc tế</w:t>
      </w:r>
      <w:r w:rsidRPr="00543937">
        <w:rPr>
          <w:sz w:val="28"/>
          <w:szCs w:val="28"/>
        </w:rPr>
        <w:t>, Luận án tiến sĩ Luật học, Học viện Khoa học xã hội, Hà Nội.</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Đào Thị Hồ Hương (2021)</w:t>
      </w:r>
      <w:r w:rsidRPr="00543937">
        <w:rPr>
          <w:sz w:val="28"/>
          <w:szCs w:val="28"/>
        </w:rPr>
        <w:t xml:space="preserve">, </w:t>
      </w:r>
      <w:r w:rsidRPr="00543937">
        <w:rPr>
          <w:i/>
          <w:sz w:val="28"/>
          <w:szCs w:val="28"/>
        </w:rPr>
        <w:t>Mô hình và vị trí của tổ chức bảo hiểm tiền gửi trong mạng an toàn tài chính quốc gia: Kinh nghiệm quốc tế và gợi ý cho Việt Nam</w:t>
      </w:r>
      <w:r w:rsidRPr="00543937">
        <w:rPr>
          <w:sz w:val="28"/>
          <w:szCs w:val="28"/>
        </w:rPr>
        <w:t>, Tạp chí Kinh tế và Dự báo, Số 17 (771)</w:t>
      </w:r>
      <w:r w:rsidR="00D3713C">
        <w:rPr>
          <w:sz w:val="28"/>
          <w:szCs w:val="28"/>
          <w:lang w:val="vi-VN"/>
        </w:rPr>
        <w:t>.</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Đào Văn Tuấn (2006)</w:t>
      </w:r>
      <w:r w:rsidRPr="00543937">
        <w:rPr>
          <w:sz w:val="28"/>
          <w:szCs w:val="28"/>
        </w:rPr>
        <w:t xml:space="preserve">, </w:t>
      </w:r>
      <w:r w:rsidRPr="00543937">
        <w:rPr>
          <w:i/>
          <w:sz w:val="28"/>
          <w:szCs w:val="28"/>
        </w:rPr>
        <w:t>Giải pháp hoàn thiện chính sách bảo hiểm tiền gửi ở Việt Nam trong quá trình hội nhập kinh tế quốc tế,</w:t>
      </w:r>
      <w:r w:rsidRPr="00543937">
        <w:rPr>
          <w:sz w:val="28"/>
          <w:szCs w:val="28"/>
        </w:rPr>
        <w:t xml:space="preserve"> Luận văn Tiến sĩ, Học viện Ngân hàng.</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Đinh Dũng Sĩ (2002)</w:t>
      </w:r>
      <w:r w:rsidRPr="00543937">
        <w:rPr>
          <w:sz w:val="28"/>
          <w:szCs w:val="28"/>
        </w:rPr>
        <w:t xml:space="preserve">, </w:t>
      </w:r>
      <w:r w:rsidRPr="00543937">
        <w:rPr>
          <w:i/>
          <w:sz w:val="28"/>
          <w:szCs w:val="28"/>
        </w:rPr>
        <w:t>Bảo hiểm tiền gửi và vấn đề an toàn tín dụng</w:t>
      </w:r>
      <w:r w:rsidRPr="00543937">
        <w:rPr>
          <w:sz w:val="28"/>
          <w:szCs w:val="28"/>
        </w:rPr>
        <w:t>, Tạp chí Luật học. Số 6/</w:t>
      </w:r>
      <w:r w:rsidR="00A353AF">
        <w:rPr>
          <w:sz w:val="28"/>
          <w:szCs w:val="28"/>
        </w:rPr>
        <w:t>2002</w:t>
      </w:r>
      <w:r w:rsidR="00A353AF">
        <w:rPr>
          <w:sz w:val="28"/>
          <w:szCs w:val="28"/>
          <w:lang w:val="vi-VN"/>
        </w:rPr>
        <w:t>.</w:t>
      </w:r>
    </w:p>
    <w:p w:rsidR="00691103"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Đinh Dũng Sỹ (2008)</w:t>
      </w:r>
      <w:r w:rsidRPr="00543937">
        <w:rPr>
          <w:sz w:val="28"/>
          <w:szCs w:val="28"/>
        </w:rPr>
        <w:t xml:space="preserve">, </w:t>
      </w:r>
      <w:r w:rsidRPr="00543937">
        <w:rPr>
          <w:i/>
          <w:sz w:val="28"/>
          <w:szCs w:val="28"/>
        </w:rPr>
        <w:t>Mô hình bảo hiểm tiền gửi hiện nay và những vấn đề cần quan tâm khi xây dựng Luật bảo hiểm tiền gửi</w:t>
      </w:r>
      <w:r w:rsidRPr="00543937">
        <w:rPr>
          <w:sz w:val="28"/>
          <w:szCs w:val="28"/>
        </w:rPr>
        <w:t>, Tạp chí Nghiên cứu lập pháp. Số 1/2008.</w:t>
      </w:r>
    </w:p>
    <w:p w:rsidR="00294DB8" w:rsidRPr="00C41B1F" w:rsidRDefault="00294DB8" w:rsidP="00294DB8">
      <w:pPr>
        <w:pStyle w:val="NormalWeb"/>
        <w:numPr>
          <w:ilvl w:val="0"/>
          <w:numId w:val="8"/>
        </w:numPr>
        <w:tabs>
          <w:tab w:val="left" w:pos="90"/>
          <w:tab w:val="left" w:pos="993"/>
          <w:tab w:val="left" w:pos="1170"/>
        </w:tabs>
        <w:spacing w:before="0" w:beforeAutospacing="0" w:after="0" w:afterAutospacing="0" w:line="360" w:lineRule="auto"/>
        <w:ind w:left="0" w:firstLine="567"/>
        <w:jc w:val="both"/>
        <w:rPr>
          <w:b/>
          <w:sz w:val="26"/>
          <w:szCs w:val="26"/>
        </w:rPr>
      </w:pPr>
      <w:r>
        <w:rPr>
          <w:rStyle w:val="Strong"/>
          <w:sz w:val="26"/>
          <w:szCs w:val="26"/>
        </w:rPr>
        <w:lastRenderedPageBreak/>
        <w:t>Hoàn</w:t>
      </w:r>
      <w:r>
        <w:rPr>
          <w:rStyle w:val="Strong"/>
          <w:sz w:val="26"/>
          <w:szCs w:val="26"/>
          <w:lang w:val="vi-VN"/>
        </w:rPr>
        <w:t xml:space="preserve">g Thu Hằng (2015), </w:t>
      </w:r>
      <w:r w:rsidRPr="00C41B1F">
        <w:rPr>
          <w:rStyle w:val="Strong"/>
          <w:b w:val="0"/>
          <w:i/>
          <w:sz w:val="26"/>
          <w:szCs w:val="26"/>
          <w:lang w:val="vi-VN"/>
        </w:rPr>
        <w:t>Pháp luật về hoạt động bảo hiểm tiền gửi ở Việt Nam</w:t>
      </w:r>
      <w:r w:rsidRPr="00C41B1F">
        <w:rPr>
          <w:rStyle w:val="Strong"/>
          <w:b w:val="0"/>
          <w:sz w:val="26"/>
          <w:szCs w:val="26"/>
          <w:lang w:val="vi-VN"/>
        </w:rPr>
        <w:t>, NXb Chính trị Quốc gia.</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Hoàng Thị Hằng (2009)</w:t>
      </w:r>
      <w:r w:rsidRPr="00543937">
        <w:rPr>
          <w:sz w:val="28"/>
          <w:szCs w:val="28"/>
        </w:rPr>
        <w:t xml:space="preserve">, </w:t>
      </w:r>
      <w:r w:rsidRPr="00543937">
        <w:rPr>
          <w:i/>
          <w:sz w:val="28"/>
          <w:szCs w:val="28"/>
        </w:rPr>
        <w:t>Bảo hiểm tiền gửi Việt Nam trong điều kiện nền kinh tế thị trường</w:t>
      </w:r>
      <w:r w:rsidRPr="00543937">
        <w:rPr>
          <w:sz w:val="28"/>
          <w:szCs w:val="28"/>
        </w:rPr>
        <w:t>, Tap chí Dân chủ và Pháp luật. Số 8/2009.</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Hoằng Thu Hằng (2013)</w:t>
      </w:r>
      <w:r w:rsidRPr="00543937">
        <w:rPr>
          <w:sz w:val="28"/>
          <w:szCs w:val="28"/>
        </w:rPr>
        <w:t xml:space="preserve">, </w:t>
      </w:r>
      <w:r w:rsidRPr="00543937">
        <w:rPr>
          <w:i/>
          <w:sz w:val="28"/>
          <w:szCs w:val="28"/>
        </w:rPr>
        <w:t>Pháp luật về hoạt động bảo hiểm tiền gửi ở Việt Nam</w:t>
      </w:r>
      <w:r w:rsidRPr="00543937">
        <w:rPr>
          <w:sz w:val="28"/>
          <w:szCs w:val="28"/>
        </w:rPr>
        <w:t>, Nxb, Chính Trị Quốc gia.</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Huỳnh Hồng Duy (2017)</w:t>
      </w:r>
      <w:r w:rsidRPr="00543937">
        <w:rPr>
          <w:sz w:val="28"/>
          <w:szCs w:val="28"/>
        </w:rPr>
        <w:t xml:space="preserve">, </w:t>
      </w:r>
      <w:r w:rsidRPr="00543937">
        <w:rPr>
          <w:i/>
          <w:sz w:val="28"/>
          <w:szCs w:val="28"/>
        </w:rPr>
        <w:t>Pháp luật về bảo hiểm tiền gửi từ góc độ bảo vệ quyền lợi của người gửi tiền tại các tổ chức tín dụng</w:t>
      </w:r>
      <w:r w:rsidRPr="00543937">
        <w:rPr>
          <w:sz w:val="28"/>
          <w:szCs w:val="28"/>
        </w:rPr>
        <w:t>, Luận văn thạc sĩ, Trường Đại học Kinh tế Tp. Hồ Chí Minh</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Lê Huỳnh Phương Chinh, Ngô Thị Khánh Linh (2024)</w:t>
      </w:r>
      <w:r w:rsidRPr="00543937">
        <w:rPr>
          <w:sz w:val="28"/>
          <w:szCs w:val="28"/>
        </w:rPr>
        <w:t xml:space="preserve">, </w:t>
      </w:r>
      <w:r w:rsidRPr="00543937">
        <w:rPr>
          <w:i/>
          <w:sz w:val="28"/>
          <w:szCs w:val="28"/>
        </w:rPr>
        <w:t>Bàn về một số điểm mới của Luật Các tổ chức tín dụng năm 2024</w:t>
      </w:r>
      <w:r w:rsidRPr="00543937">
        <w:rPr>
          <w:sz w:val="28"/>
          <w:szCs w:val="28"/>
        </w:rPr>
        <w:t>, Tạp chí Ngân hàng điện tử.</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Lê Thị Thu Thủy (2007)</w:t>
      </w:r>
      <w:r w:rsidRPr="00543937">
        <w:rPr>
          <w:sz w:val="28"/>
          <w:szCs w:val="28"/>
        </w:rPr>
        <w:t xml:space="preserve">, </w:t>
      </w:r>
      <w:r w:rsidRPr="00543937">
        <w:rPr>
          <w:i/>
          <w:sz w:val="28"/>
          <w:szCs w:val="28"/>
        </w:rPr>
        <w:t>Mô hình bảo hiểm tiền gửi trong thời kỳ hội nhập kinh tế quốc tế</w:t>
      </w:r>
      <w:r w:rsidRPr="00543937">
        <w:rPr>
          <w:sz w:val="28"/>
          <w:szCs w:val="28"/>
        </w:rPr>
        <w:t>, Tạp chí Luật học. Số 12/2007.</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Lê Thị Thu Thủy (2008)</w:t>
      </w:r>
      <w:r w:rsidRPr="00543937">
        <w:rPr>
          <w:sz w:val="28"/>
          <w:szCs w:val="28"/>
        </w:rPr>
        <w:t xml:space="preserve">, </w:t>
      </w:r>
      <w:r w:rsidRPr="00543937">
        <w:rPr>
          <w:i/>
          <w:sz w:val="28"/>
          <w:szCs w:val="28"/>
        </w:rPr>
        <w:t>Pháp luật về bảo hiểm tiền gửi ở Việt Nam</w:t>
      </w:r>
      <w:r w:rsidRPr="00543937">
        <w:rPr>
          <w:sz w:val="28"/>
          <w:szCs w:val="28"/>
        </w:rPr>
        <w:t>, Nxb ĐHQG Hà Nội.</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Lê Thị Thu Thủy, Lưu Tùng Lâm (2022)</w:t>
      </w:r>
      <w:r w:rsidRPr="00543937">
        <w:rPr>
          <w:sz w:val="28"/>
          <w:szCs w:val="28"/>
        </w:rPr>
        <w:t xml:space="preserve">, </w:t>
      </w:r>
      <w:r w:rsidRPr="00543937">
        <w:rPr>
          <w:i/>
          <w:sz w:val="28"/>
          <w:szCs w:val="28"/>
        </w:rPr>
        <w:t>Một số giải pháp hoàn thiện pháp luật về bảo hiểm tiền gửi ở Việt Nam trong bối cảnh hội nhập quốc tế</w:t>
      </w:r>
      <w:r w:rsidRPr="00543937">
        <w:rPr>
          <w:sz w:val="28"/>
          <w:szCs w:val="28"/>
        </w:rPr>
        <w:t>, Tạp chí Dân chủ và Pháp luật. Số 4.</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Mai Việt Trung (2023)</w:t>
      </w:r>
      <w:r w:rsidRPr="00543937">
        <w:rPr>
          <w:sz w:val="28"/>
          <w:szCs w:val="28"/>
        </w:rPr>
        <w:t xml:space="preserve">, </w:t>
      </w:r>
      <w:r w:rsidRPr="00543937">
        <w:rPr>
          <w:i/>
          <w:sz w:val="28"/>
          <w:szCs w:val="28"/>
        </w:rPr>
        <w:t>Chiến lược phát triển bảo hiểm tiền gửi tiệm cận với thông lệ quốc tế,</w:t>
      </w:r>
      <w:r w:rsidRPr="00543937">
        <w:rPr>
          <w:sz w:val="28"/>
          <w:szCs w:val="28"/>
        </w:rPr>
        <w:t xml:space="preserve"> Tạp chí Ngân hàng, Số 8.</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Minh Tuấn (2022)</w:t>
      </w:r>
      <w:r w:rsidRPr="00543937">
        <w:rPr>
          <w:sz w:val="28"/>
          <w:szCs w:val="28"/>
        </w:rPr>
        <w:t xml:space="preserve">, </w:t>
      </w:r>
      <w:r w:rsidRPr="00543937">
        <w:rPr>
          <w:i/>
          <w:sz w:val="28"/>
          <w:szCs w:val="28"/>
        </w:rPr>
        <w:t>Cần sớm sửa đổi Luật Bảo hiểm tiền gửi để bảo vệ tốt hơn người gửi tiền và tổ chức nhận tiền gửi</w:t>
      </w:r>
      <w:r w:rsidRPr="00543937">
        <w:rPr>
          <w:sz w:val="28"/>
          <w:szCs w:val="28"/>
        </w:rPr>
        <w:t>, Tạp chí Ngân hàng.</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Ngô Quang Huy (2020)</w:t>
      </w:r>
      <w:r w:rsidRPr="00543937">
        <w:rPr>
          <w:sz w:val="28"/>
          <w:szCs w:val="28"/>
        </w:rPr>
        <w:t xml:space="preserve">, </w:t>
      </w:r>
      <w:r w:rsidRPr="00543937">
        <w:rPr>
          <w:i/>
          <w:sz w:val="28"/>
          <w:szCs w:val="28"/>
        </w:rPr>
        <w:t>Giải pháp hoàn thiện và nâng cao hiệu quả thực thi pháp luật về bảo hiểm tiền gửi,</w:t>
      </w:r>
      <w:r w:rsidRPr="00543937">
        <w:rPr>
          <w:sz w:val="28"/>
          <w:szCs w:val="28"/>
        </w:rPr>
        <w:t xml:space="preserve"> Tạp chí Công thương điện tử.</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Nguyễn Đăng Quân (2018)</w:t>
      </w:r>
      <w:r w:rsidRPr="00543937">
        <w:rPr>
          <w:sz w:val="28"/>
          <w:szCs w:val="28"/>
        </w:rPr>
        <w:t xml:space="preserve">, </w:t>
      </w:r>
      <w:r w:rsidRPr="00543937">
        <w:rPr>
          <w:i/>
          <w:sz w:val="28"/>
          <w:szCs w:val="28"/>
        </w:rPr>
        <w:t>Hoạt động bảo hiểm tiền gửi theo pháp luật Việt Nam từ thực tiễn các ngân hàng thương mại</w:t>
      </w:r>
      <w:r w:rsidRPr="00543937">
        <w:rPr>
          <w:sz w:val="28"/>
          <w:szCs w:val="28"/>
        </w:rPr>
        <w:t>., Luận án tiến sĩ, Học viện Khoa học xã hội.</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Nguyễn Diệu Linh (2024)</w:t>
      </w:r>
      <w:r w:rsidRPr="00543937">
        <w:rPr>
          <w:sz w:val="28"/>
          <w:szCs w:val="28"/>
        </w:rPr>
        <w:t xml:space="preserve">, </w:t>
      </w:r>
      <w:r w:rsidRPr="00543937">
        <w:rPr>
          <w:i/>
          <w:sz w:val="28"/>
          <w:szCs w:val="28"/>
        </w:rPr>
        <w:t>Hoàn thiện pháp luật về bảo hiểm tiền gử</w:t>
      </w:r>
      <w:r w:rsidRPr="00543937">
        <w:rPr>
          <w:sz w:val="28"/>
          <w:szCs w:val="28"/>
        </w:rPr>
        <w:t>i, Tạp chí Dân chủ và Pháp luật Kỳ 2 (Số 401), tháng 3/2024.</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Nguyễn Đức Minh (2013)</w:t>
      </w:r>
      <w:r w:rsidRPr="00543937">
        <w:rPr>
          <w:sz w:val="28"/>
          <w:szCs w:val="28"/>
        </w:rPr>
        <w:t xml:space="preserve">, </w:t>
      </w:r>
      <w:r w:rsidRPr="00543937">
        <w:rPr>
          <w:i/>
          <w:sz w:val="28"/>
          <w:szCs w:val="28"/>
        </w:rPr>
        <w:t>Hoàn thiện pháp luật về bảo hiểm tiền gửi tại Việt Nam</w:t>
      </w:r>
      <w:r w:rsidRPr="00543937">
        <w:rPr>
          <w:sz w:val="28"/>
          <w:szCs w:val="28"/>
        </w:rPr>
        <w:t>, Luận văn thạc sĩ luật học, Trường Đại học Luật Hà Nội.</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lastRenderedPageBreak/>
        <w:t>Nguyễn Thị Diệu Linh (2009)</w:t>
      </w:r>
      <w:r w:rsidRPr="00543937">
        <w:rPr>
          <w:sz w:val="28"/>
          <w:szCs w:val="28"/>
        </w:rPr>
        <w:t xml:space="preserve">, </w:t>
      </w:r>
      <w:r w:rsidRPr="00543937">
        <w:rPr>
          <w:i/>
          <w:sz w:val="28"/>
          <w:szCs w:val="28"/>
        </w:rPr>
        <w:t>Bảo hiểm tiền gửi - Quy định của pháp luật và thực tiễn áp dụng</w:t>
      </w:r>
      <w:r w:rsidRPr="00543937">
        <w:rPr>
          <w:sz w:val="28"/>
          <w:szCs w:val="28"/>
        </w:rPr>
        <w:t>, Luận văn thạc sĩ, Trường Đại học Luật Tp. Hồ Chí Minh.</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Nguyễn Thị Hồng Phương (2020)</w:t>
      </w:r>
      <w:r w:rsidRPr="00543937">
        <w:rPr>
          <w:sz w:val="28"/>
          <w:szCs w:val="28"/>
        </w:rPr>
        <w:t xml:space="preserve">, </w:t>
      </w:r>
      <w:r w:rsidRPr="00543937">
        <w:rPr>
          <w:i/>
          <w:sz w:val="28"/>
          <w:szCs w:val="28"/>
        </w:rPr>
        <w:t>Hiệu quả hoạt động bảo hiểm tiền gửi tại Việt Nam</w:t>
      </w:r>
      <w:r w:rsidRPr="00543937">
        <w:rPr>
          <w:sz w:val="28"/>
          <w:szCs w:val="28"/>
        </w:rPr>
        <w:t>, Luận văn thạc sĩ, Trường Đại học Kinh tế - Luật, Đại học Quốc gia TP. Hồ Chí Minh.</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Nguyễn Thị Kim Oanh (2009)</w:t>
      </w:r>
      <w:r w:rsidRPr="00543937">
        <w:rPr>
          <w:sz w:val="28"/>
          <w:szCs w:val="28"/>
        </w:rPr>
        <w:t xml:space="preserve">, </w:t>
      </w:r>
      <w:r w:rsidRPr="00543937">
        <w:rPr>
          <w:i/>
          <w:sz w:val="28"/>
          <w:szCs w:val="28"/>
        </w:rPr>
        <w:t>Bảo hiểm tiền gửi: cơ hội và triển vọng</w:t>
      </w:r>
      <w:r w:rsidRPr="00543937">
        <w:rPr>
          <w:sz w:val="28"/>
          <w:szCs w:val="28"/>
        </w:rPr>
        <w:t>, Tạp chí Nghiên cứu lập pháp. Số 21/2009.</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Nguyễn Thuỳ Linh (2012)</w:t>
      </w:r>
      <w:r w:rsidRPr="00543937">
        <w:rPr>
          <w:sz w:val="28"/>
          <w:szCs w:val="28"/>
        </w:rPr>
        <w:t xml:space="preserve">, </w:t>
      </w:r>
      <w:r w:rsidRPr="00543937">
        <w:rPr>
          <w:i/>
          <w:sz w:val="28"/>
          <w:szCs w:val="28"/>
        </w:rPr>
        <w:t>Pháp luật về tổ chức và hoạt động của bảo hiểm tiền gửi Việt Nam - Thực trạng và phương hướng hoàn thiện</w:t>
      </w:r>
      <w:r w:rsidRPr="00543937">
        <w:rPr>
          <w:sz w:val="28"/>
          <w:szCs w:val="28"/>
        </w:rPr>
        <w:t>, Luận văn thạc sĩ luật học, Trường Đại học Luật Hà Nội.</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Nguyễn Vinh Hưng (2023)</w:t>
      </w:r>
      <w:r w:rsidRPr="00543937">
        <w:rPr>
          <w:sz w:val="28"/>
          <w:szCs w:val="28"/>
        </w:rPr>
        <w:t xml:space="preserve">, </w:t>
      </w:r>
      <w:r w:rsidRPr="00543937">
        <w:rPr>
          <w:i/>
          <w:sz w:val="28"/>
          <w:szCs w:val="28"/>
        </w:rPr>
        <w:t>Từ vụ việc của Ngân hàng Thương mại cổ phần Sài Gòn đến hoàn thiện pháp luật bảo hiểm tiền gửi tại Việt Nam</w:t>
      </w:r>
      <w:r w:rsidRPr="00543937">
        <w:rPr>
          <w:sz w:val="28"/>
          <w:szCs w:val="28"/>
        </w:rPr>
        <w:t>, Tạp chí Khoa học pháp lý, Số 4.</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Phạm Bảo Anh (2020)</w:t>
      </w:r>
      <w:r w:rsidRPr="00543937">
        <w:rPr>
          <w:sz w:val="28"/>
          <w:szCs w:val="28"/>
        </w:rPr>
        <w:t xml:space="preserve">, </w:t>
      </w:r>
      <w:r w:rsidRPr="00543937">
        <w:rPr>
          <w:i/>
          <w:sz w:val="28"/>
          <w:szCs w:val="28"/>
        </w:rPr>
        <w:t>Quyền và nghĩa vụ của tổ chức bảo hiểm tiền gửi theo pháp luật Việt Nam hiện nay</w:t>
      </w:r>
      <w:r w:rsidRPr="00543937">
        <w:rPr>
          <w:sz w:val="28"/>
          <w:szCs w:val="28"/>
        </w:rPr>
        <w:t>, Luận văn thạc sĩ, Học viện Khoa học xã hội.</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Phạm Nguyệt Thảo (2007)</w:t>
      </w:r>
      <w:r w:rsidRPr="00543937">
        <w:rPr>
          <w:sz w:val="28"/>
          <w:szCs w:val="28"/>
        </w:rPr>
        <w:t xml:space="preserve">, </w:t>
      </w:r>
      <w:r w:rsidRPr="00543937">
        <w:rPr>
          <w:i/>
          <w:sz w:val="28"/>
          <w:szCs w:val="28"/>
        </w:rPr>
        <w:t>Một số vấn đề pháp lí về bảo hiểm tiền gửi ở Việt Nam</w:t>
      </w:r>
      <w:r w:rsidRPr="00543937">
        <w:rPr>
          <w:sz w:val="28"/>
          <w:szCs w:val="28"/>
        </w:rPr>
        <w:t>, Tạp chí Luật học. Số 12/2007.</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Phạm Tiến Sỹ (2010)</w:t>
      </w:r>
      <w:r w:rsidRPr="00543937">
        <w:rPr>
          <w:sz w:val="28"/>
          <w:szCs w:val="28"/>
        </w:rPr>
        <w:t xml:space="preserve">, </w:t>
      </w:r>
      <w:r w:rsidRPr="00543937">
        <w:rPr>
          <w:i/>
          <w:sz w:val="28"/>
          <w:szCs w:val="28"/>
        </w:rPr>
        <w:t>Pháp luật về bảo hiểm tiền gửi ở Việt Nam - Thực trạng và phương hướng hoàn thiện</w:t>
      </w:r>
      <w:r w:rsidRPr="00543937">
        <w:rPr>
          <w:sz w:val="28"/>
          <w:szCs w:val="28"/>
        </w:rPr>
        <w:t>, Luận văn thạc sĩ luật học, Trường Đại học Luật Hà Nội.</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Phạm Việt Anh (2017)</w:t>
      </w:r>
      <w:r w:rsidRPr="00543937">
        <w:rPr>
          <w:sz w:val="28"/>
          <w:szCs w:val="28"/>
        </w:rPr>
        <w:t xml:space="preserve">, </w:t>
      </w:r>
      <w:r w:rsidRPr="00543937">
        <w:rPr>
          <w:i/>
          <w:sz w:val="28"/>
          <w:szCs w:val="28"/>
        </w:rPr>
        <w:t>Pháp luật về bảo hiểm tiền gửi ở Việt Nam</w:t>
      </w:r>
      <w:r w:rsidRPr="00543937">
        <w:rPr>
          <w:sz w:val="28"/>
          <w:szCs w:val="28"/>
        </w:rPr>
        <w:t>, Luận văn thạc sĩ, Viện Đại Học Mở Hà Nội.</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Tuấn Hải (2016)</w:t>
      </w:r>
      <w:r w:rsidRPr="00543937">
        <w:rPr>
          <w:sz w:val="28"/>
          <w:szCs w:val="28"/>
        </w:rPr>
        <w:t xml:space="preserve">, </w:t>
      </w:r>
      <w:r w:rsidRPr="00543937">
        <w:rPr>
          <w:i/>
          <w:sz w:val="28"/>
          <w:szCs w:val="28"/>
        </w:rPr>
        <w:t>Vai trò của tổ chức bảo hiểm tiền gửi trong tái cơ cấu các tổ chức tín dụng - kinh nghiệm quốc tế và một số khuyến nghị đối với Việt Nam</w:t>
      </w:r>
      <w:r w:rsidRPr="00543937">
        <w:rPr>
          <w:sz w:val="28"/>
          <w:szCs w:val="28"/>
        </w:rPr>
        <w:t>, Tạp chí Ngân hàng, Số 21.</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Viên Thế Giang (2012)</w:t>
      </w:r>
      <w:r w:rsidRPr="00543937">
        <w:rPr>
          <w:sz w:val="28"/>
          <w:szCs w:val="28"/>
        </w:rPr>
        <w:t xml:space="preserve">, </w:t>
      </w:r>
      <w:r w:rsidRPr="00543937">
        <w:rPr>
          <w:i/>
          <w:sz w:val="28"/>
          <w:szCs w:val="28"/>
        </w:rPr>
        <w:t>Về chức năng giám sát của tổ chức bảo hiểm tiền gửi hiện nay</w:t>
      </w:r>
      <w:r w:rsidRPr="00543937">
        <w:rPr>
          <w:sz w:val="28"/>
          <w:szCs w:val="28"/>
        </w:rPr>
        <w:t>. Tạp chí Nghiên cứu lập pháp. Số 10/2012.</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t>Viện chiến lược Ngân hàng, Ngân hàng Nhà nước Việt Nam (2019)</w:t>
      </w:r>
      <w:r w:rsidRPr="00543937">
        <w:rPr>
          <w:b/>
          <w:sz w:val="28"/>
          <w:szCs w:val="28"/>
        </w:rPr>
        <w:t>,</w:t>
      </w:r>
      <w:r w:rsidRPr="00543937">
        <w:rPr>
          <w:i/>
          <w:sz w:val="28"/>
          <w:szCs w:val="28"/>
        </w:rPr>
        <w:t xml:space="preserve"> Vai trò của tổ chức bảo hiểm tiền gửi trong quá trình tái cơ cấu tổ chức tín dụng yếu kém tại Việt Nam</w:t>
      </w:r>
      <w:r w:rsidRPr="00543937">
        <w:rPr>
          <w:sz w:val="28"/>
          <w:szCs w:val="28"/>
        </w:rPr>
        <w:t>, Kỷ yếu hội thảo.</w:t>
      </w:r>
    </w:p>
    <w:p w:rsidR="00691103" w:rsidRPr="00543937" w:rsidRDefault="00691103" w:rsidP="00691103">
      <w:pPr>
        <w:pStyle w:val="NormalWeb"/>
        <w:numPr>
          <w:ilvl w:val="0"/>
          <w:numId w:val="8"/>
        </w:numPr>
        <w:tabs>
          <w:tab w:val="left" w:pos="90"/>
          <w:tab w:val="left" w:pos="993"/>
          <w:tab w:val="left" w:pos="1170"/>
        </w:tabs>
        <w:spacing w:before="0" w:beforeAutospacing="0" w:after="0" w:afterAutospacing="0" w:line="312" w:lineRule="auto"/>
        <w:ind w:left="0" w:firstLine="567"/>
        <w:jc w:val="both"/>
        <w:rPr>
          <w:sz w:val="28"/>
          <w:szCs w:val="28"/>
        </w:rPr>
      </w:pPr>
      <w:r w:rsidRPr="00543937">
        <w:rPr>
          <w:rStyle w:val="Strong"/>
          <w:sz w:val="28"/>
          <w:szCs w:val="28"/>
        </w:rPr>
        <w:lastRenderedPageBreak/>
        <w:t>Vũ Văn Long (2017)</w:t>
      </w:r>
      <w:r w:rsidRPr="00543937">
        <w:rPr>
          <w:sz w:val="28"/>
          <w:szCs w:val="28"/>
        </w:rPr>
        <w:t xml:space="preserve">, </w:t>
      </w:r>
      <w:r w:rsidRPr="00543937">
        <w:rPr>
          <w:i/>
          <w:sz w:val="28"/>
          <w:szCs w:val="28"/>
        </w:rPr>
        <w:t>Thực tiễn cơ chế chính sách, tình hình đầu tư của tổ chức bảo hiểm tiền gửi trên thế giới và một số khuyến nghị chính sách</w:t>
      </w:r>
      <w:r w:rsidRPr="00543937">
        <w:rPr>
          <w:sz w:val="28"/>
          <w:szCs w:val="28"/>
        </w:rPr>
        <w:t>, Tạp chí Ngân hàng, Số 23.</w:t>
      </w:r>
    </w:p>
    <w:p w:rsidR="00691103" w:rsidRPr="00543937" w:rsidRDefault="00691103" w:rsidP="00691103">
      <w:pPr>
        <w:pStyle w:val="FootnoteText"/>
        <w:tabs>
          <w:tab w:val="left" w:pos="851"/>
          <w:tab w:val="left" w:pos="993"/>
        </w:tabs>
        <w:spacing w:line="312" w:lineRule="auto"/>
        <w:ind w:firstLine="567"/>
        <w:jc w:val="both"/>
        <w:rPr>
          <w:rFonts w:cs="Times New Roman"/>
          <w:b/>
          <w:bCs/>
          <w:sz w:val="28"/>
          <w:szCs w:val="28"/>
        </w:rPr>
      </w:pPr>
      <w:r w:rsidRPr="00543937">
        <w:rPr>
          <w:rFonts w:cs="Times New Roman"/>
          <w:b/>
          <w:bCs/>
          <w:sz w:val="28"/>
          <w:szCs w:val="28"/>
        </w:rPr>
        <w:t>II. Tài liệu điện tử</w:t>
      </w:r>
    </w:p>
    <w:p w:rsidR="00691103" w:rsidRPr="00543937" w:rsidRDefault="00691103" w:rsidP="00691103">
      <w:pPr>
        <w:pStyle w:val="FootnoteText"/>
        <w:tabs>
          <w:tab w:val="left" w:pos="851"/>
          <w:tab w:val="left" w:pos="993"/>
        </w:tabs>
        <w:spacing w:line="312" w:lineRule="auto"/>
        <w:ind w:firstLine="567"/>
        <w:rPr>
          <w:rFonts w:cs="Times New Roman"/>
          <w:sz w:val="28"/>
          <w:szCs w:val="28"/>
        </w:rPr>
      </w:pPr>
      <w:r w:rsidRPr="00543937">
        <w:rPr>
          <w:rFonts w:cs="Times New Roman"/>
          <w:sz w:val="28"/>
          <w:szCs w:val="28"/>
        </w:rPr>
        <w:t>38</w:t>
      </w:r>
      <w:r w:rsidRPr="00543937">
        <w:rPr>
          <w:rFonts w:cs="Times New Roman"/>
          <w:sz w:val="28"/>
          <w:szCs w:val="28"/>
          <w:lang w:val="vi-VN"/>
        </w:rPr>
        <w:t xml:space="preserve">. </w:t>
      </w:r>
      <w:r w:rsidRPr="00543937">
        <w:rPr>
          <w:rFonts w:cs="Times New Roman"/>
          <w:sz w:val="28"/>
          <w:szCs w:val="28"/>
        </w:rPr>
        <w:t xml:space="preserve">Báo Nhân dân (2019), Vai trò thiết yếu trong bảo vệ người gửi tiền; xem tại: </w:t>
      </w:r>
      <w:hyperlink r:id="rId10" w:history="1">
        <w:r w:rsidRPr="00543937">
          <w:rPr>
            <w:rStyle w:val="Hyperlink"/>
            <w:rFonts w:cs="Times New Roman"/>
            <w:color w:val="auto"/>
            <w:sz w:val="28"/>
            <w:szCs w:val="28"/>
            <w:u w:val="none"/>
          </w:rPr>
          <w:t>https://baolangson.vn/vai-tro-thiet-yeu-trong-bao-ve-nguoi-gui-tien-1252825.html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39</w:t>
      </w:r>
      <w:r w:rsidRPr="00543937">
        <w:rPr>
          <w:rFonts w:cs="Times New Roman"/>
          <w:sz w:val="28"/>
          <w:szCs w:val="28"/>
          <w:lang w:val="vi-VN"/>
        </w:rPr>
        <w:t xml:space="preserve">. </w:t>
      </w:r>
      <w:r w:rsidRPr="00543937">
        <w:rPr>
          <w:rFonts w:cs="Times New Roman"/>
          <w:sz w:val="28"/>
          <w:szCs w:val="28"/>
        </w:rPr>
        <w:t xml:space="preserve">DIV (2023), Hoàn thiện cơ chế, chính sách pháp luật về BHTG để bảo vệ người gửi tiền tốt hơn, góp phần đảm bảo an sinh xã hội; xem tại: </w:t>
      </w:r>
      <w:hyperlink r:id="rId11" w:history="1">
        <w:r w:rsidRPr="00543937">
          <w:rPr>
            <w:rStyle w:val="Hyperlink"/>
            <w:rFonts w:cs="Times New Roman"/>
            <w:color w:val="auto"/>
            <w:sz w:val="28"/>
            <w:szCs w:val="28"/>
            <w:u w:val="none"/>
          </w:rPr>
          <w:t>https://div.gov.vn/hoan-thien-co-che-chinh-sach-phap-luat-ve-bhtg-de-bao-ve-nguoi-gui-tien-tot-hon-gop-phan-dam-bao-an-sinh-xa-hoi</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40</w:t>
      </w:r>
      <w:r w:rsidRPr="00543937">
        <w:rPr>
          <w:rFonts w:cs="Times New Roman"/>
          <w:sz w:val="28"/>
          <w:szCs w:val="28"/>
          <w:lang w:val="vi-VN"/>
        </w:rPr>
        <w:t xml:space="preserve">. </w:t>
      </w:r>
      <w:r w:rsidRPr="00543937">
        <w:rPr>
          <w:rFonts w:cs="Times New Roman"/>
          <w:sz w:val="28"/>
          <w:szCs w:val="28"/>
        </w:rPr>
        <w:t xml:space="preserve">DIV (2023), Những nội dung cốt lõi của pháp luật bảo hiểm tiền gửi, người gửi tiền cần biết; xem tại: </w:t>
      </w:r>
      <w:hyperlink r:id="rId12" w:history="1">
        <w:r w:rsidRPr="00543937">
          <w:rPr>
            <w:rStyle w:val="Hyperlink"/>
            <w:rFonts w:cs="Times New Roman"/>
            <w:color w:val="auto"/>
            <w:sz w:val="28"/>
            <w:szCs w:val="28"/>
            <w:u w:val="none"/>
          </w:rPr>
          <w:t>https://vnba.org.vn/vi/nhung-noi-dung-cot-loi-cua-phap-luat-bao-hiem-tien-gui-nguoi-gui-tien-can-biet-12181.htm</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41</w:t>
      </w:r>
      <w:r w:rsidRPr="00543937">
        <w:rPr>
          <w:rFonts w:cs="Times New Roman"/>
          <w:sz w:val="28"/>
          <w:szCs w:val="28"/>
          <w:lang w:val="vi-VN"/>
        </w:rPr>
        <w:t xml:space="preserve">. </w:t>
      </w:r>
      <w:r w:rsidRPr="00543937">
        <w:rPr>
          <w:rFonts w:cs="Times New Roman"/>
          <w:sz w:val="28"/>
          <w:szCs w:val="28"/>
        </w:rPr>
        <w:t xml:space="preserve">Hà An (2020), Bảo hiểm Tiền gửi Việt Nam: Nâng cao vị thế, đổi mới để bảo vệ tốt quyền và lợi ích hợp pháp của người gửi tiền; xem tại: </w:t>
      </w:r>
      <w:hyperlink r:id="rId13" w:history="1">
        <w:r w:rsidRPr="00543937">
          <w:rPr>
            <w:rStyle w:val="Hyperlink"/>
            <w:rFonts w:cs="Times New Roman"/>
            <w:color w:val="auto"/>
            <w:sz w:val="28"/>
            <w:szCs w:val="28"/>
            <w:u w:val="none"/>
          </w:rPr>
          <w:t>https://www.tinnhanhchungkhoan.vn/bao-hiem-tien-gui-viet-nam-nang-cao-vi-the-doi-moi-de-bao-ve-tot-quyen-va-loi-ich-hop-phap-cua-nguoi-gui-tien-post230130.html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42</w:t>
      </w:r>
      <w:r w:rsidRPr="00543937">
        <w:rPr>
          <w:rFonts w:cs="Times New Roman"/>
          <w:sz w:val="28"/>
          <w:szCs w:val="28"/>
          <w:lang w:val="vi-VN"/>
        </w:rPr>
        <w:t xml:space="preserve">. </w:t>
      </w:r>
      <w:r w:rsidRPr="00543937">
        <w:rPr>
          <w:rFonts w:cs="Times New Roman"/>
          <w:sz w:val="28"/>
          <w:szCs w:val="28"/>
        </w:rPr>
        <w:t xml:space="preserve">Hà An (2020), Người gửi tiền được bảo vệ tốt hơn khi tăng hạn mức trả tiền bảo hiểm; xem tại: </w:t>
      </w:r>
      <w:hyperlink r:id="rId14" w:history="1">
        <w:r w:rsidRPr="00543937">
          <w:rPr>
            <w:rStyle w:val="Hyperlink"/>
            <w:rFonts w:cs="Times New Roman"/>
            <w:color w:val="auto"/>
            <w:sz w:val="28"/>
            <w:szCs w:val="28"/>
            <w:u w:val="none"/>
          </w:rPr>
          <w:t>https://www.tinnhanhchungkhoan.vn/nguoi-gui-tien-duoc-bao-ve-tot-hon-khi-tang-han-muc-tra-tien-bao-hiem-post254475.html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43</w:t>
      </w:r>
      <w:r w:rsidRPr="00543937">
        <w:rPr>
          <w:rFonts w:cs="Times New Roman"/>
          <w:sz w:val="28"/>
          <w:szCs w:val="28"/>
          <w:lang w:val="vi-VN"/>
        </w:rPr>
        <w:t xml:space="preserve">. </w:t>
      </w:r>
      <w:r w:rsidRPr="00543937">
        <w:rPr>
          <w:rFonts w:cs="Times New Roman"/>
          <w:sz w:val="28"/>
          <w:szCs w:val="28"/>
        </w:rPr>
        <w:t xml:space="preserve">Hà Trang (2022), Đồng bộ với các quy định pháp luật, bảo vệ tốt hơn quyền lợi của người gửi tiền; xem tại: </w:t>
      </w:r>
      <w:hyperlink r:id="rId15" w:history="1">
        <w:r w:rsidRPr="00543937">
          <w:rPr>
            <w:rStyle w:val="Hyperlink"/>
            <w:rFonts w:cs="Times New Roman"/>
            <w:color w:val="auto"/>
            <w:sz w:val="28"/>
            <w:szCs w:val="28"/>
            <w:u w:val="none"/>
          </w:rPr>
          <w:t>https://tapchitaichinh.vn/dong-bo-voi-cac-quy-dinh-phap-luat-bao-ve-tot-hon-quyen-loi-cua-nguoi-gui-tien.htm</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44</w:t>
      </w:r>
      <w:r w:rsidRPr="00543937">
        <w:rPr>
          <w:rFonts w:cs="Times New Roman"/>
          <w:sz w:val="28"/>
          <w:szCs w:val="28"/>
          <w:lang w:val="vi-VN"/>
        </w:rPr>
        <w:t xml:space="preserve">. </w:t>
      </w:r>
      <w:r w:rsidRPr="00543937">
        <w:rPr>
          <w:rFonts w:cs="Times New Roman"/>
          <w:sz w:val="28"/>
          <w:szCs w:val="28"/>
        </w:rPr>
        <w:t xml:space="preserve">HM (2023), Hoàn thiện quy định pháp lý về chi trả tiền gửi được bảo hiểm; xem tại: </w:t>
      </w:r>
      <w:hyperlink r:id="rId16" w:history="1">
        <w:r w:rsidRPr="00543937">
          <w:rPr>
            <w:rStyle w:val="Hyperlink"/>
            <w:rFonts w:cs="Times New Roman"/>
            <w:color w:val="auto"/>
            <w:sz w:val="28"/>
            <w:szCs w:val="28"/>
            <w:u w:val="none"/>
          </w:rPr>
          <w:t>https://thitruongtaichinhtiente.vn/hoan-thien-quy-dinh-phap-ly-ve-chi-tra-tien-gui-duoc-bao-hiem-52654.html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45</w:t>
      </w:r>
      <w:r w:rsidRPr="00543937">
        <w:rPr>
          <w:rFonts w:cs="Times New Roman"/>
          <w:sz w:val="28"/>
          <w:szCs w:val="28"/>
          <w:lang w:val="vi-VN"/>
        </w:rPr>
        <w:t xml:space="preserve">. </w:t>
      </w:r>
      <w:r w:rsidRPr="00543937">
        <w:rPr>
          <w:rFonts w:cs="Times New Roman"/>
          <w:sz w:val="28"/>
          <w:szCs w:val="28"/>
        </w:rPr>
        <w:t xml:space="preserve">Hoa Thanh Huyền (2023), Sửa đổi Luật Bảo hiểm tiền gửi để đảm bảo quyền lợi của người gửi tiền; xem tại: </w:t>
      </w:r>
      <w:hyperlink r:id="rId17" w:history="1">
        <w:r w:rsidRPr="00543937">
          <w:rPr>
            <w:rStyle w:val="Hyperlink"/>
            <w:rFonts w:cs="Times New Roman"/>
            <w:color w:val="auto"/>
            <w:sz w:val="28"/>
            <w:szCs w:val="28"/>
            <w:u w:val="none"/>
          </w:rPr>
          <w:t>https://vov2.vov.vn/phap-luat/sua-doi-luat-</w:t>
        </w:r>
        <w:r w:rsidRPr="00543937">
          <w:rPr>
            <w:rStyle w:val="Hyperlink"/>
            <w:rFonts w:cs="Times New Roman"/>
            <w:color w:val="auto"/>
            <w:sz w:val="28"/>
            <w:szCs w:val="28"/>
            <w:u w:val="none"/>
          </w:rPr>
          <w:lastRenderedPageBreak/>
          <w:t>bao-hiem-tien-gui-de-dam-bao-quyen-loi-cua-nguoi-gui-tien-45227.vov2</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46</w:t>
      </w:r>
      <w:r w:rsidRPr="00543937">
        <w:rPr>
          <w:rFonts w:cs="Times New Roman"/>
          <w:sz w:val="28"/>
          <w:szCs w:val="28"/>
          <w:lang w:val="vi-VN"/>
        </w:rPr>
        <w:t xml:space="preserve">. </w:t>
      </w:r>
      <w:r w:rsidRPr="00543937">
        <w:rPr>
          <w:rFonts w:cs="Times New Roman"/>
          <w:sz w:val="28"/>
          <w:szCs w:val="28"/>
        </w:rPr>
        <w:t xml:space="preserve">Hoài Thương (2023), Bảo hiểm tiền gửi góp phần cơ cấu lại các tổ chức tín dụng; xem tại: </w:t>
      </w:r>
      <w:hyperlink r:id="rId18" w:history="1">
        <w:r w:rsidRPr="00543937">
          <w:rPr>
            <w:rStyle w:val="Hyperlink"/>
            <w:rFonts w:cs="Times New Roman"/>
            <w:color w:val="auto"/>
            <w:sz w:val="28"/>
            <w:szCs w:val="28"/>
            <w:u w:val="none"/>
          </w:rPr>
          <w:t>https://thoibaotaichinhvietnam.vn/bao-hiem-tien-gui-gop-phan-co-cau-lai-cac-to-chuc-tin-dung-138576.html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47</w:t>
      </w:r>
      <w:r w:rsidRPr="00543937">
        <w:rPr>
          <w:rFonts w:cs="Times New Roman"/>
          <w:sz w:val="28"/>
          <w:szCs w:val="28"/>
          <w:lang w:val="vi-VN"/>
        </w:rPr>
        <w:t xml:space="preserve">. </w:t>
      </w:r>
      <w:r w:rsidRPr="00543937">
        <w:rPr>
          <w:rFonts w:cs="Times New Roman"/>
          <w:sz w:val="28"/>
          <w:szCs w:val="28"/>
        </w:rPr>
        <w:t xml:space="preserve">Hoài Thương (2023), Tạo đòn bẩy cho sửa đổi Luật Bảo hiểm tiền gửi; xem tại: </w:t>
      </w:r>
      <w:hyperlink r:id="rId19" w:history="1">
        <w:r w:rsidRPr="00543937">
          <w:rPr>
            <w:rStyle w:val="Hyperlink"/>
            <w:rFonts w:cs="Times New Roman"/>
            <w:color w:val="auto"/>
            <w:sz w:val="28"/>
            <w:szCs w:val="28"/>
            <w:u w:val="none"/>
          </w:rPr>
          <w:t>https://thoibaotaichinhvietnam.vn/tao-don-bay-cho-sua-doi-luat-bao-hiem-tien-gui-139035.html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48</w:t>
      </w:r>
      <w:r w:rsidRPr="00543937">
        <w:rPr>
          <w:rFonts w:cs="Times New Roman"/>
          <w:sz w:val="28"/>
          <w:szCs w:val="28"/>
          <w:lang w:val="vi-VN"/>
        </w:rPr>
        <w:t xml:space="preserve">. </w:t>
      </w:r>
      <w:r w:rsidRPr="00543937">
        <w:rPr>
          <w:rFonts w:cs="Times New Roman"/>
          <w:sz w:val="28"/>
          <w:szCs w:val="28"/>
        </w:rPr>
        <w:t xml:space="preserve">Huy Hùng (2023), Tận dụng tốt cơ hội để tiếp tục phát triển bảo hiểm tiền gửi; xem tại: </w:t>
      </w:r>
      <w:hyperlink r:id="rId20" w:history="1">
        <w:r w:rsidRPr="00543937">
          <w:rPr>
            <w:rStyle w:val="Hyperlink"/>
            <w:rFonts w:cs="Times New Roman"/>
            <w:color w:val="auto"/>
            <w:sz w:val="28"/>
            <w:szCs w:val="28"/>
            <w:u w:val="none"/>
          </w:rPr>
          <w:t>https://thoibaotaichinhvietnam.vn/tan-dung-tot-co-hoi-de-tiep-tuc-phat-trien-bao-hiem-tien-gui-140042.html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49</w:t>
      </w:r>
      <w:r w:rsidRPr="00543937">
        <w:rPr>
          <w:rFonts w:cs="Times New Roman"/>
          <w:sz w:val="28"/>
          <w:szCs w:val="28"/>
          <w:lang w:val="vi-VN"/>
        </w:rPr>
        <w:t xml:space="preserve">. </w:t>
      </w:r>
      <w:r w:rsidRPr="00543937">
        <w:rPr>
          <w:rFonts w:cs="Times New Roman"/>
          <w:sz w:val="28"/>
          <w:szCs w:val="28"/>
        </w:rPr>
        <w:t xml:space="preserve">Kiều Phi (2022), Hoàn thiện khuôn khổ pháp lý để bảo vệ người gửi tiền tốt hơn; xem tại: </w:t>
      </w:r>
      <w:hyperlink r:id="rId21" w:history="1">
        <w:r w:rsidRPr="00543937">
          <w:rPr>
            <w:rStyle w:val="Hyperlink"/>
            <w:rFonts w:cs="Times New Roman"/>
            <w:color w:val="auto"/>
            <w:sz w:val="28"/>
            <w:szCs w:val="28"/>
            <w:u w:val="none"/>
          </w:rPr>
          <w:t>https://daibieunhandan.vn/van-ban-phap-luat/hoan-thien-khuon-kho-phap-ly-de-bao-ve-nguoi-gui-tien-tot-hon-i299779/</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pacing w:val="-6"/>
          <w:sz w:val="28"/>
          <w:szCs w:val="28"/>
        </w:rPr>
      </w:pPr>
      <w:r w:rsidRPr="00543937">
        <w:rPr>
          <w:rFonts w:cs="Times New Roman"/>
          <w:spacing w:val="-6"/>
          <w:sz w:val="28"/>
          <w:szCs w:val="28"/>
        </w:rPr>
        <w:t>50</w:t>
      </w:r>
      <w:r w:rsidRPr="00543937">
        <w:rPr>
          <w:rFonts w:cs="Times New Roman"/>
          <w:spacing w:val="-6"/>
          <w:sz w:val="28"/>
          <w:szCs w:val="28"/>
          <w:lang w:val="vi-VN"/>
        </w:rPr>
        <w:t xml:space="preserve">. </w:t>
      </w:r>
      <w:r w:rsidRPr="00543937">
        <w:rPr>
          <w:rFonts w:cs="Times New Roman"/>
          <w:spacing w:val="-6"/>
          <w:sz w:val="28"/>
          <w:szCs w:val="28"/>
        </w:rPr>
        <w:t xml:space="preserve">Lan Hoàng (2023), Tiền gửi của người dân được đảm bảo nhờ chính sách bảo hiểm tiền gửi; xem tại: </w:t>
      </w:r>
      <w:hyperlink r:id="rId22" w:history="1">
        <w:r w:rsidRPr="00543937">
          <w:rPr>
            <w:rStyle w:val="Hyperlink"/>
            <w:rFonts w:cs="Times New Roman"/>
            <w:color w:val="auto"/>
            <w:spacing w:val="-6"/>
            <w:sz w:val="28"/>
            <w:szCs w:val="28"/>
            <w:u w:val="none"/>
          </w:rPr>
          <w:t>https://baophapluat.vn/tien-gui-cua-nguoi-dan-duoc-dam-bao-nho-chinh-sach-bao-hiem-tien-gui-post493953.html</w:t>
        </w:r>
      </w:hyperlink>
      <w:r w:rsidRPr="00543937">
        <w:rPr>
          <w:rStyle w:val="Hyperlink"/>
          <w:rFonts w:cs="Times New Roman"/>
          <w:color w:val="auto"/>
          <w:spacing w:val="-6"/>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51</w:t>
      </w:r>
      <w:r w:rsidRPr="00543937">
        <w:rPr>
          <w:rFonts w:cs="Times New Roman"/>
          <w:sz w:val="28"/>
          <w:szCs w:val="28"/>
          <w:lang w:val="vi-VN"/>
        </w:rPr>
        <w:t xml:space="preserve">. </w:t>
      </w:r>
      <w:r w:rsidRPr="00543937">
        <w:rPr>
          <w:rFonts w:cs="Times New Roman"/>
          <w:sz w:val="28"/>
          <w:szCs w:val="28"/>
        </w:rPr>
        <w:t xml:space="preserve">Phạm Thị Hồng Đào (2017), Pháp luật về bảo hiểm tiền gửi – một số kiến nghị; xem tại: </w:t>
      </w:r>
      <w:hyperlink r:id="rId23" w:history="1">
        <w:r w:rsidRPr="00543937">
          <w:rPr>
            <w:rStyle w:val="Hyperlink"/>
            <w:rFonts w:cs="Times New Roman"/>
            <w:color w:val="auto"/>
            <w:sz w:val="28"/>
            <w:szCs w:val="28"/>
            <w:u w:val="none"/>
          </w:rPr>
          <w:t>https://moj.gov.vn/qt/tintuc/Pages/nghien-cuu-trao-doi.aspx?ItemID=2105</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52</w:t>
      </w:r>
      <w:r w:rsidRPr="00543937">
        <w:rPr>
          <w:rFonts w:cs="Times New Roman"/>
          <w:sz w:val="28"/>
          <w:szCs w:val="28"/>
          <w:lang w:val="vi-VN"/>
        </w:rPr>
        <w:t xml:space="preserve">. </w:t>
      </w:r>
      <w:r w:rsidRPr="00543937">
        <w:rPr>
          <w:rFonts w:cs="Times New Roman"/>
          <w:sz w:val="28"/>
          <w:szCs w:val="28"/>
        </w:rPr>
        <w:t xml:space="preserve">Phạm Tuấn (2022), Hoàn thiện Luật Bảo hiểm tiền gửi - Củng cố an toàn hệ thống các tổ chức tín dụng và bảo vệ tốt hơn quyền lợi người gửi tiền, Tạp chí Ngân hàng điện tử; xem tại: </w:t>
      </w:r>
      <w:hyperlink r:id="rId24" w:history="1">
        <w:r w:rsidRPr="00543937">
          <w:rPr>
            <w:rStyle w:val="Hyperlink"/>
            <w:rFonts w:cs="Times New Roman"/>
            <w:color w:val="auto"/>
            <w:sz w:val="28"/>
            <w:szCs w:val="28"/>
            <w:u w:val="none"/>
          </w:rPr>
          <w:t>https://tapchinganhang.gov.vn/hoan-thien-luat-bao-hiem-tien-gui-cung-co-an-toan-he-thong-cac-to-chuc-tin-dung-va-bao-ve-tot-hon-qu.htm</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53</w:t>
      </w:r>
      <w:r w:rsidRPr="00543937">
        <w:rPr>
          <w:rFonts w:cs="Times New Roman"/>
          <w:sz w:val="28"/>
          <w:szCs w:val="28"/>
          <w:lang w:val="vi-VN"/>
        </w:rPr>
        <w:t xml:space="preserve">. </w:t>
      </w:r>
      <w:r w:rsidRPr="00543937">
        <w:rPr>
          <w:rFonts w:cs="Times New Roman"/>
          <w:sz w:val="28"/>
          <w:szCs w:val="28"/>
        </w:rPr>
        <w:t xml:space="preserve">Phòng NCTH &amp; HTQT BHTG (2021), Tổ chức bảo hiểm tiền gửi góp phần bảo vệ người tiêu dùng tài chính – Thông lệ quốc tế và thực tiễn tại Việt Nam; xem tại: </w:t>
      </w:r>
      <w:hyperlink r:id="rId25" w:history="1">
        <w:r w:rsidRPr="00543937">
          <w:rPr>
            <w:rStyle w:val="Hyperlink"/>
            <w:rFonts w:cs="Times New Roman"/>
            <w:color w:val="auto"/>
            <w:sz w:val="28"/>
            <w:szCs w:val="28"/>
            <w:u w:val="none"/>
          </w:rPr>
          <w:t>http://doanhnghieptrunguong.vn/nghien-cuu-trao-doi/202110/to-chuc-bao-hiem-tien-gui-gop-phan-bao-ve-nguoi-tieu-dung-tai-chinh-thong-le-quoc-te-va-thuc-tien-tai-viet-nam-5755041/</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54</w:t>
      </w:r>
      <w:r w:rsidRPr="00543937">
        <w:rPr>
          <w:rFonts w:cs="Times New Roman"/>
          <w:sz w:val="28"/>
          <w:szCs w:val="28"/>
          <w:lang w:val="vi-VN"/>
        </w:rPr>
        <w:t xml:space="preserve">. </w:t>
      </w:r>
      <w:r w:rsidRPr="00543937">
        <w:rPr>
          <w:rFonts w:cs="Times New Roman"/>
          <w:sz w:val="28"/>
          <w:szCs w:val="28"/>
        </w:rPr>
        <w:t xml:space="preserve">Song Linh (2021), Hoàn thiện Luật Bảo hiểm tiền gửi để bảo vệ người gửi tiền tốt hơn; xem tại: </w:t>
      </w:r>
      <w:hyperlink r:id="rId26" w:history="1">
        <w:r w:rsidRPr="00543937">
          <w:rPr>
            <w:rStyle w:val="Hyperlink"/>
            <w:rFonts w:cs="Times New Roman"/>
            <w:color w:val="auto"/>
            <w:sz w:val="28"/>
            <w:szCs w:val="28"/>
            <w:u w:val="none"/>
          </w:rPr>
          <w:t>https://vneconomy.vn/hoan-thien-luat-bao-hiem-tien-gui-de-bao-ve-nguoi-gui-tien-tot-hon.htm</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pacing w:val="-6"/>
          <w:sz w:val="28"/>
          <w:szCs w:val="28"/>
        </w:rPr>
      </w:pPr>
      <w:r w:rsidRPr="00543937">
        <w:rPr>
          <w:rFonts w:cs="Times New Roman"/>
          <w:spacing w:val="-6"/>
          <w:sz w:val="28"/>
          <w:szCs w:val="28"/>
        </w:rPr>
        <w:lastRenderedPageBreak/>
        <w:t>55</w:t>
      </w:r>
      <w:r w:rsidRPr="00543937">
        <w:rPr>
          <w:rFonts w:cs="Times New Roman"/>
          <w:spacing w:val="-6"/>
          <w:sz w:val="28"/>
          <w:szCs w:val="28"/>
          <w:lang w:val="vi-VN"/>
        </w:rPr>
        <w:t xml:space="preserve">. </w:t>
      </w:r>
      <w:r w:rsidRPr="00543937">
        <w:rPr>
          <w:rFonts w:cs="Times New Roman"/>
          <w:spacing w:val="-6"/>
          <w:sz w:val="28"/>
          <w:szCs w:val="28"/>
        </w:rPr>
        <w:t xml:space="preserve">Song Linh (2021), Phí bảo hiểm tiền gửi tạo tính công bằng và cạnh tranh giữa các tổ chức tín dụng; xem tại: </w:t>
      </w:r>
      <w:hyperlink r:id="rId27" w:history="1">
        <w:r w:rsidRPr="00543937">
          <w:rPr>
            <w:rStyle w:val="Hyperlink"/>
            <w:rFonts w:cs="Times New Roman"/>
            <w:color w:val="auto"/>
            <w:spacing w:val="-6"/>
            <w:sz w:val="28"/>
            <w:szCs w:val="28"/>
            <w:u w:val="none"/>
          </w:rPr>
          <w:t>https://vneconomy.vn/phi-bao-hiem-tien-gui-tao-tinh-cong-bang-va-canh-tranh-giua-cac-to-chuc-tin-dung.htm</w:t>
        </w:r>
      </w:hyperlink>
      <w:r w:rsidRPr="00543937">
        <w:rPr>
          <w:rStyle w:val="Hyperlink"/>
          <w:rFonts w:cs="Times New Roman"/>
          <w:color w:val="auto"/>
          <w:spacing w:val="-6"/>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56</w:t>
      </w:r>
      <w:r w:rsidRPr="00543937">
        <w:rPr>
          <w:rFonts w:cs="Times New Roman"/>
          <w:sz w:val="28"/>
          <w:szCs w:val="28"/>
          <w:lang w:val="vi-VN"/>
        </w:rPr>
        <w:t xml:space="preserve">. </w:t>
      </w:r>
      <w:r w:rsidRPr="00543937">
        <w:rPr>
          <w:rFonts w:cs="Times New Roman"/>
          <w:sz w:val="28"/>
          <w:szCs w:val="28"/>
        </w:rPr>
        <w:t xml:space="preserve">T.H (2023), Phí bảo hiểm tiền gửi - nguồn lực quan trọng để bảo vệ quyền lợi người gửi tiền; xem tại: </w:t>
      </w:r>
      <w:hyperlink r:id="rId28" w:history="1">
        <w:r w:rsidRPr="00543937">
          <w:rPr>
            <w:rStyle w:val="Hyperlink"/>
            <w:rFonts w:cs="Times New Roman"/>
            <w:color w:val="auto"/>
            <w:sz w:val="28"/>
            <w:szCs w:val="28"/>
            <w:u w:val="none"/>
          </w:rPr>
          <w:t>https://tapchitaichinh.vn/phi-bao-hiem-tien-gui-nguon-luc-quan-trong-de-bao-ve-quyen-loi-nguoi-gui-tien.html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57</w:t>
      </w:r>
      <w:r w:rsidRPr="00543937">
        <w:rPr>
          <w:rFonts w:cs="Times New Roman"/>
          <w:sz w:val="28"/>
          <w:szCs w:val="28"/>
          <w:lang w:val="vi-VN"/>
        </w:rPr>
        <w:t xml:space="preserve">. </w:t>
      </w:r>
      <w:r w:rsidRPr="00543937">
        <w:rPr>
          <w:rFonts w:cs="Times New Roman"/>
          <w:sz w:val="28"/>
          <w:szCs w:val="28"/>
        </w:rPr>
        <w:t xml:space="preserve">Tạp chí Kinh tế Nông thôn (2019), Những nội dung cốt lõi của chính sách bảo hiểm tiền gửi người gửi tiền cần biết; xem tại: </w:t>
      </w:r>
      <w:hyperlink r:id="rId29" w:history="1">
        <w:r w:rsidRPr="00543937">
          <w:rPr>
            <w:rStyle w:val="Hyperlink"/>
            <w:rFonts w:cs="Times New Roman"/>
            <w:color w:val="auto"/>
            <w:sz w:val="28"/>
            <w:szCs w:val="28"/>
            <w:u w:val="none"/>
          </w:rPr>
          <w:t>https://kinhtenongthon.vn/ Nhung-noi-dung-cot-loi-cua-chinh-sach-bao-hiem-tien-gui-nguoi-gui-tien-can-biet-post59728.html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58</w:t>
      </w:r>
      <w:r w:rsidRPr="00543937">
        <w:rPr>
          <w:rFonts w:cs="Times New Roman"/>
          <w:sz w:val="28"/>
          <w:szCs w:val="28"/>
          <w:lang w:val="vi-VN"/>
        </w:rPr>
        <w:t xml:space="preserve">. </w:t>
      </w:r>
      <w:r w:rsidRPr="00543937">
        <w:rPr>
          <w:rFonts w:cs="Times New Roman"/>
          <w:sz w:val="28"/>
          <w:szCs w:val="28"/>
        </w:rPr>
        <w:t xml:space="preserve">Tạp chí Ngân hàng (2023), Nhận diện vai trò của tổ chức bảo hiểm tiền gửi trong nền kinh tế; xem tại: </w:t>
      </w:r>
      <w:hyperlink r:id="rId30" w:history="1">
        <w:r w:rsidRPr="00543937">
          <w:rPr>
            <w:rStyle w:val="Hyperlink"/>
            <w:rFonts w:cs="Times New Roman"/>
            <w:color w:val="auto"/>
            <w:sz w:val="28"/>
            <w:szCs w:val="28"/>
            <w:u w:val="none"/>
          </w:rPr>
          <w:t>https://tapchinganhang.gov.vn/nhan-dien-vai-tro-cua-to-chuc-bao-hiem-tien-gui-trong-nen-kinh-te.htm</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59</w:t>
      </w:r>
      <w:r w:rsidRPr="00543937">
        <w:rPr>
          <w:rFonts w:cs="Times New Roman"/>
          <w:sz w:val="28"/>
          <w:szCs w:val="28"/>
          <w:lang w:val="vi-VN"/>
        </w:rPr>
        <w:t xml:space="preserve">. </w:t>
      </w:r>
      <w:r w:rsidRPr="00543937">
        <w:rPr>
          <w:rFonts w:cs="Times New Roman"/>
          <w:sz w:val="28"/>
          <w:szCs w:val="28"/>
        </w:rPr>
        <w:t xml:space="preserve">Tạp chí Ngân hàng điện tử (2021), Nâng hạn mức bảo hiểm tiền gửi: Tiếp tục thực hiện hiệu quả mục tiêu của chính sách bảo hiểm tiền gửi; xem tại: </w:t>
      </w:r>
      <w:hyperlink r:id="rId31" w:history="1">
        <w:r w:rsidRPr="00543937">
          <w:rPr>
            <w:rStyle w:val="Hyperlink"/>
            <w:rFonts w:cs="Times New Roman"/>
            <w:color w:val="auto"/>
            <w:sz w:val="28"/>
            <w:szCs w:val="28"/>
            <w:u w:val="none"/>
          </w:rPr>
          <w:t>https://tapchinganhang.gov.vn/nang-han-muc-bao-hiem-tien-gui-tiep-tuc-thuc-hien-hieu-qua-muc-tieu-cua-chinh-sach-bao-hiem-tien-gui.htm</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60</w:t>
      </w:r>
      <w:r w:rsidRPr="00543937">
        <w:rPr>
          <w:rFonts w:cs="Times New Roman"/>
          <w:sz w:val="28"/>
          <w:szCs w:val="28"/>
          <w:lang w:val="vi-VN"/>
        </w:rPr>
        <w:t xml:space="preserve">. </w:t>
      </w:r>
      <w:r w:rsidRPr="00543937">
        <w:rPr>
          <w:rFonts w:cs="Times New Roman"/>
          <w:sz w:val="28"/>
          <w:szCs w:val="28"/>
        </w:rPr>
        <w:t xml:space="preserve">Thanh Thanh (2021), Tháo gỡ khó khăn, vướng mắc trong thực thi Luật Bảo hiểm tiền gửi; xem tại: </w:t>
      </w:r>
      <w:hyperlink r:id="rId32" w:history="1">
        <w:r w:rsidRPr="00543937">
          <w:rPr>
            <w:rStyle w:val="Hyperlink"/>
            <w:rFonts w:cs="Times New Roman"/>
            <w:color w:val="auto"/>
            <w:sz w:val="28"/>
            <w:szCs w:val="28"/>
            <w:u w:val="none"/>
          </w:rPr>
          <w:t>https://baophapluat.vn/thao-go-kho-khan-vuong-mac-trong-thuc-thi-luat-bao-hiem-tien-gui-post399151.html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rFonts w:cs="Times New Roman"/>
          <w:sz w:val="28"/>
          <w:szCs w:val="28"/>
        </w:rPr>
      </w:pPr>
      <w:r w:rsidRPr="00543937">
        <w:rPr>
          <w:rFonts w:cs="Times New Roman"/>
          <w:sz w:val="28"/>
          <w:szCs w:val="28"/>
        </w:rPr>
        <w:t>61</w:t>
      </w:r>
      <w:r w:rsidRPr="00543937">
        <w:rPr>
          <w:rFonts w:cs="Times New Roman"/>
          <w:sz w:val="28"/>
          <w:szCs w:val="28"/>
          <w:lang w:val="vi-VN"/>
        </w:rPr>
        <w:t xml:space="preserve">. </w:t>
      </w:r>
      <w:r w:rsidRPr="00543937">
        <w:rPr>
          <w:rFonts w:cs="Times New Roman"/>
          <w:sz w:val="28"/>
          <w:szCs w:val="28"/>
        </w:rPr>
        <w:t xml:space="preserve">TS. Nguyễn Thị Kim Oanh - Ths Nguyễn Việt Trung (2019), Chính sách bảo hiểm tiền gửi bảo vệ tốt nhất quyền lợi người gửi tiền; xem tại: </w:t>
      </w:r>
      <w:hyperlink r:id="rId33" w:history="1">
        <w:r w:rsidRPr="00543937">
          <w:rPr>
            <w:rStyle w:val="Hyperlink"/>
            <w:rFonts w:cs="Times New Roman"/>
            <w:color w:val="auto"/>
            <w:sz w:val="28"/>
            <w:szCs w:val="28"/>
            <w:u w:val="none"/>
          </w:rPr>
          <w:t>https://dangcongsan.vn/dua-nghi-quyet-dai-hoi-dang-vao-cuoc-song/chinh-sach-bao-hiem-tien-gui-bao-ve-tot-nhat-quyen-loi-nguoi-gui-tien-512639.html</w:t>
        </w:r>
      </w:hyperlink>
      <w:r w:rsidRPr="00543937">
        <w:rPr>
          <w:rStyle w:val="Hyperlink"/>
          <w:rFonts w:cs="Times New Roman"/>
          <w:color w:val="auto"/>
          <w:sz w:val="28"/>
          <w:szCs w:val="28"/>
          <w:u w:val="none"/>
        </w:rPr>
        <w:t>; truy vấn tháng 4.2025</w:t>
      </w:r>
    </w:p>
    <w:p w:rsidR="00691103" w:rsidRPr="00543937" w:rsidRDefault="00691103" w:rsidP="00691103">
      <w:pPr>
        <w:pStyle w:val="FootnoteText"/>
        <w:tabs>
          <w:tab w:val="left" w:pos="851"/>
          <w:tab w:val="left" w:pos="993"/>
        </w:tabs>
        <w:spacing w:line="312" w:lineRule="auto"/>
        <w:ind w:firstLine="567"/>
        <w:jc w:val="both"/>
        <w:rPr>
          <w:sz w:val="28"/>
          <w:szCs w:val="28"/>
        </w:rPr>
      </w:pPr>
      <w:r w:rsidRPr="00543937">
        <w:rPr>
          <w:rFonts w:cs="Times New Roman"/>
          <w:sz w:val="28"/>
          <w:szCs w:val="28"/>
        </w:rPr>
        <w:t>62</w:t>
      </w:r>
      <w:r w:rsidRPr="00543937">
        <w:rPr>
          <w:rFonts w:cs="Times New Roman"/>
          <w:sz w:val="28"/>
          <w:szCs w:val="28"/>
          <w:lang w:val="vi-VN"/>
        </w:rPr>
        <w:t xml:space="preserve">. </w:t>
      </w:r>
      <w:r w:rsidRPr="00543937">
        <w:rPr>
          <w:rFonts w:cs="Times New Roman"/>
          <w:sz w:val="28"/>
          <w:szCs w:val="28"/>
        </w:rPr>
        <w:t xml:space="preserve">Vũ Văn Long (2021), </w:t>
      </w:r>
      <w:r w:rsidRPr="00543937">
        <w:rPr>
          <w:rFonts w:cs="Times New Roman"/>
          <w:iCs/>
          <w:sz w:val="28"/>
          <w:szCs w:val="28"/>
        </w:rPr>
        <w:t>Bảo hiểm tiền gửi Việt Nam hoàn thành tốt sứ mệnh bảo vệ quyền và lợi ích hợp pháp của người gửi tiền</w:t>
      </w:r>
      <w:r w:rsidRPr="00543937">
        <w:rPr>
          <w:rFonts w:cs="Times New Roman"/>
          <w:sz w:val="28"/>
          <w:szCs w:val="28"/>
        </w:rPr>
        <w:t xml:space="preserve">, Tạp chí Ngân hàng điện tử; xem tại: </w:t>
      </w:r>
      <w:hyperlink r:id="rId34" w:history="1">
        <w:r w:rsidRPr="00543937">
          <w:rPr>
            <w:rStyle w:val="Hyperlink"/>
            <w:rFonts w:cs="Times New Roman"/>
            <w:color w:val="auto"/>
            <w:sz w:val="28"/>
            <w:szCs w:val="28"/>
            <w:u w:val="none"/>
          </w:rPr>
          <w:t>https://tapchinganhang.gov.vn/bao-hiem-tien-gui-viet-nam-hoan-thanh-tot-su-menh-bao-ve-quyen-va-loi-ich-hop-phap-cua-nguoi-gui-tie.htm</w:t>
        </w:r>
      </w:hyperlink>
      <w:r w:rsidRPr="00543937">
        <w:rPr>
          <w:rStyle w:val="Hyperlink"/>
          <w:rFonts w:cs="Times New Roman"/>
          <w:color w:val="auto"/>
          <w:sz w:val="28"/>
          <w:szCs w:val="28"/>
          <w:u w:val="none"/>
        </w:rPr>
        <w:t>; truy vấn tháng 4.2025</w:t>
      </w:r>
    </w:p>
    <w:p w:rsidR="0076049F" w:rsidRPr="00543937" w:rsidRDefault="0076049F" w:rsidP="00472C46">
      <w:pPr>
        <w:tabs>
          <w:tab w:val="left" w:pos="851"/>
          <w:tab w:val="left" w:pos="993"/>
        </w:tabs>
        <w:spacing w:after="0" w:line="312" w:lineRule="auto"/>
        <w:ind w:firstLine="567"/>
        <w:jc w:val="both"/>
        <w:rPr>
          <w:rFonts w:asciiTheme="majorHAnsi" w:hAnsiTheme="majorHAnsi" w:cstheme="majorHAnsi"/>
          <w:szCs w:val="28"/>
        </w:rPr>
      </w:pPr>
    </w:p>
    <w:sectPr w:rsidR="0076049F" w:rsidRPr="00543937" w:rsidSect="00472C46">
      <w:footerReference w:type="default" r:id="rId35"/>
      <w:pgSz w:w="11907" w:h="16840" w:code="9"/>
      <w:pgMar w:top="1418" w:right="1134" w:bottom="1418" w:left="1701" w:header="720" w:footer="720" w:gutter="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0E5" w:rsidRDefault="009110E5" w:rsidP="00536ACC">
      <w:pPr>
        <w:spacing w:after="0" w:line="240" w:lineRule="auto"/>
      </w:pPr>
      <w:r>
        <w:separator/>
      </w:r>
    </w:p>
  </w:endnote>
  <w:endnote w:type="continuationSeparator" w:id="0">
    <w:p w:rsidR="009110E5" w:rsidRDefault="009110E5" w:rsidP="00536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ACF" w:rsidRDefault="007F1ACF" w:rsidP="007F1ACF">
    <w:pPr>
      <w:pStyle w:val="Footer"/>
      <w:jc w:val="center"/>
    </w:pPr>
    <w:r>
      <w:fldChar w:fldCharType="begin"/>
    </w:r>
    <w:r>
      <w:instrText xml:space="preserve"> PAGE   \* MERGEFORMAT </w:instrText>
    </w:r>
    <w:r>
      <w:fldChar w:fldCharType="separate"/>
    </w:r>
    <w:r w:rsidR="00C33434">
      <w:rPr>
        <w:noProof/>
      </w:rPr>
      <w:t>21</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ACF" w:rsidRPr="00691103" w:rsidRDefault="007F1ACF" w:rsidP="006911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0E5" w:rsidRDefault="009110E5" w:rsidP="00536ACC">
      <w:pPr>
        <w:spacing w:after="0" w:line="240" w:lineRule="auto"/>
      </w:pPr>
      <w:r>
        <w:separator/>
      </w:r>
    </w:p>
  </w:footnote>
  <w:footnote w:type="continuationSeparator" w:id="0">
    <w:p w:rsidR="009110E5" w:rsidRDefault="009110E5" w:rsidP="00536ACC">
      <w:pPr>
        <w:spacing w:after="0" w:line="240" w:lineRule="auto"/>
      </w:pPr>
      <w:r>
        <w:continuationSeparator/>
      </w:r>
    </w:p>
  </w:footnote>
  <w:footnote w:id="1">
    <w:p w:rsidR="007F1ACF" w:rsidRPr="005F4A8D" w:rsidRDefault="007F1ACF" w:rsidP="00B50FE3">
      <w:pPr>
        <w:pStyle w:val="FootnoteText"/>
        <w:rPr>
          <w:rFonts w:cs="Times New Roman"/>
        </w:rPr>
      </w:pPr>
      <w:r w:rsidRPr="005F4A8D">
        <w:rPr>
          <w:rStyle w:val="FootnoteReference"/>
          <w:rFonts w:cs="Times New Roman"/>
        </w:rPr>
        <w:footnoteRef/>
      </w:r>
      <w:r w:rsidRPr="005F4A8D">
        <w:rPr>
          <w:rFonts w:cs="Times New Roman"/>
        </w:rPr>
        <w:t xml:space="preserve"> Hà Linh (2024), </w:t>
      </w:r>
      <w:r w:rsidRPr="005F4A8D">
        <w:rPr>
          <w:rFonts w:cs="Times New Roman"/>
          <w:i/>
        </w:rPr>
        <w:t>Hoàn thiện chính sách pháp luật về bảo hiểm tiền gửi</w:t>
      </w:r>
      <w:r w:rsidRPr="005F4A8D">
        <w:rPr>
          <w:rFonts w:cs="Times New Roman"/>
        </w:rPr>
        <w:t>; truy vấn tại: https://www.div.gov.vn/hoan-thien-chinh-sach-phap-luat-ve-bao-hiem-tien-gui</w:t>
      </w:r>
    </w:p>
  </w:footnote>
  <w:footnote w:id="2">
    <w:p w:rsidR="007F1ACF" w:rsidRPr="00472C46" w:rsidRDefault="007F1ACF" w:rsidP="006E2DCA">
      <w:pPr>
        <w:pStyle w:val="FootnoteText"/>
      </w:pPr>
      <w:r w:rsidRPr="00472C46">
        <w:rPr>
          <w:rStyle w:val="FootnoteReference"/>
        </w:rPr>
        <w:footnoteRef/>
      </w:r>
      <w:r w:rsidRPr="00472C46">
        <w:t xml:space="preserve"> Phạm Bảo Anh (2020), </w:t>
      </w:r>
      <w:r w:rsidRPr="00472C46">
        <w:rPr>
          <w:i/>
        </w:rPr>
        <w:t>Quyền và nghĩa vụ của tổ chức bảo hiểm tiền gửi theo pháp luật Việt Nam hiện nay</w:t>
      </w:r>
      <w:r w:rsidRPr="00472C46">
        <w:t>, Luận văn thạc sĩ, Học viện Khoa học xã hội, tr.34</w:t>
      </w:r>
    </w:p>
  </w:footnote>
  <w:footnote w:id="3">
    <w:p w:rsidR="007F1ACF" w:rsidRPr="00472C46" w:rsidRDefault="007F1ACF" w:rsidP="00DB37B1">
      <w:pPr>
        <w:pStyle w:val="FootnoteText"/>
      </w:pPr>
      <w:r w:rsidRPr="00472C46">
        <w:rPr>
          <w:rStyle w:val="FootnoteReference"/>
        </w:rPr>
        <w:footnoteRef/>
      </w:r>
      <w:r w:rsidRPr="00472C46">
        <w:t xml:space="preserve"> Lan Hoàng (2023), </w:t>
      </w:r>
      <w:r w:rsidRPr="00472C46">
        <w:rPr>
          <w:i/>
        </w:rPr>
        <w:t>Tiền gửi của người dân được đảm bảo nhờ chính sách bảo hiểm tiền gửi</w:t>
      </w:r>
      <w:r w:rsidRPr="00472C46">
        <w:t xml:space="preserve">; xem tại: </w:t>
      </w:r>
      <w:hyperlink r:id="rId1" w:history="1">
        <w:r w:rsidRPr="00472C46">
          <w:rPr>
            <w:rStyle w:val="Hyperlink"/>
            <w:color w:val="auto"/>
            <w:u w:val="none"/>
          </w:rPr>
          <w:t>https://baophapluat.vn/tien-gui-cua-nguoi-dan-duoc-dam-bao-nho-chinh-sach-bao-hiem-tien-gui-post493953.html</w:t>
        </w:r>
      </w:hyperlink>
      <w:r w:rsidRPr="00472C46">
        <w:t>; truy cập tháng 4/2024</w:t>
      </w:r>
    </w:p>
  </w:footnote>
  <w:footnote w:id="4">
    <w:p w:rsidR="007F1ACF" w:rsidRPr="00472C46" w:rsidRDefault="007F1ACF" w:rsidP="00DB37B1">
      <w:pPr>
        <w:pStyle w:val="FootnoteText"/>
        <w:jc w:val="both"/>
      </w:pPr>
      <w:r w:rsidRPr="00472C46">
        <w:rPr>
          <w:rStyle w:val="FootnoteReference"/>
        </w:rPr>
        <w:footnoteRef/>
      </w:r>
      <w:r w:rsidRPr="00472C46">
        <w:t xml:space="preserve"> Phạm Bảo Lâm (2022), </w:t>
      </w:r>
      <w:r w:rsidRPr="00472C46">
        <w:rPr>
          <w:i/>
        </w:rPr>
        <w:t>Luật Bảo hiểm tiền gửi: Sau 10 năm kiến tạo hành lang pháp lý cho chính sách bảo hiểm tiền gửi</w:t>
      </w:r>
      <w:r w:rsidRPr="00472C46">
        <w:t>, Tạp chí Ngân hàng điện tử; xem tại: https://tapchinganhang.gov.vn/luat-bao-hiem-tien-gui-sau-10-nam-kien-tao-hanh-lang-phap-ly-cho-chinh-sach-bao-hiem-tien-gui.htm; truy cập tháng 4/2024</w:t>
      </w:r>
    </w:p>
  </w:footnote>
  <w:footnote w:id="5">
    <w:p w:rsidR="007F1ACF" w:rsidRPr="00472C46" w:rsidRDefault="007F1ACF" w:rsidP="00536ACC">
      <w:pPr>
        <w:pStyle w:val="FootnoteText"/>
      </w:pPr>
      <w:r w:rsidRPr="00472C46">
        <w:rPr>
          <w:rStyle w:val="FootnoteReference"/>
        </w:rPr>
        <w:footnoteRef/>
      </w:r>
      <w:r w:rsidRPr="00472C46">
        <w:t xml:space="preserve"> Hà Trang (2022), Đồng bộ với các quy định pháp luật, bảo vệ tốt hơn quyền lợi của người gửi tiền; xem tại: https://tapchitaichinh.vn/dong-bo-voi-cac-quy-dinh-phap-luat-bao-ve-tot-hon-quyen-loi-cua-nguoi-gui-tien.html; truy cập tháng 3/2024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2B26867"/>
    <w:multiLevelType w:val="multilevel"/>
    <w:tmpl w:val="001EE0AE"/>
    <w:lvl w:ilvl="0">
      <w:start w:val="3"/>
      <w:numFmt w:val="decimal"/>
      <w:lvlText w:val="%1"/>
      <w:lvlJc w:val="left"/>
      <w:pPr>
        <w:ind w:left="239" w:hanging="475"/>
      </w:pPr>
      <w:rPr>
        <w:rFonts w:hint="default"/>
        <w:lang w:val="vi" w:eastAsia="en-US" w:bidi="ar-SA"/>
      </w:rPr>
    </w:lvl>
    <w:lvl w:ilvl="1">
      <w:start w:val="1"/>
      <w:numFmt w:val="decimal"/>
      <w:lvlText w:val="%1.%2."/>
      <w:lvlJc w:val="left"/>
      <w:pPr>
        <w:ind w:left="239" w:hanging="475"/>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1.%2.%3."/>
      <w:lvlJc w:val="left"/>
      <w:pPr>
        <w:ind w:left="1613" w:hanging="654"/>
      </w:pPr>
      <w:rPr>
        <w:rFonts w:ascii="Times New Roman" w:eastAsia="Times New Roman" w:hAnsi="Times New Roman" w:cs="Times New Roman" w:hint="default"/>
        <w:b/>
        <w:bCs/>
        <w:i/>
        <w:iCs/>
        <w:spacing w:val="0"/>
        <w:w w:val="99"/>
        <w:sz w:val="26"/>
        <w:szCs w:val="26"/>
        <w:lang w:val="vi" w:eastAsia="en-US" w:bidi="ar-SA"/>
      </w:rPr>
    </w:lvl>
    <w:lvl w:ilvl="3">
      <w:start w:val="1"/>
      <w:numFmt w:val="decimal"/>
      <w:lvlText w:val="%1.%2.%3.%4."/>
      <w:lvlJc w:val="left"/>
      <w:pPr>
        <w:ind w:left="239" w:hanging="860"/>
      </w:pPr>
      <w:rPr>
        <w:rFonts w:ascii="Times New Roman" w:eastAsia="Times New Roman" w:hAnsi="Times New Roman" w:cs="Times New Roman" w:hint="default"/>
        <w:b w:val="0"/>
        <w:bCs w:val="0"/>
        <w:i/>
        <w:iCs/>
        <w:spacing w:val="-5"/>
        <w:w w:val="99"/>
        <w:sz w:val="26"/>
        <w:szCs w:val="26"/>
        <w:lang w:val="vi" w:eastAsia="en-US" w:bidi="ar-SA"/>
      </w:rPr>
    </w:lvl>
    <w:lvl w:ilvl="4">
      <w:numFmt w:val="bullet"/>
      <w:lvlText w:val="-"/>
      <w:lvlJc w:val="left"/>
      <w:pPr>
        <w:ind w:left="239" w:hanging="159"/>
      </w:pPr>
      <w:rPr>
        <w:rFonts w:ascii="Times New Roman" w:eastAsia="Times New Roman" w:hAnsi="Times New Roman" w:cs="Times New Roman" w:hint="default"/>
        <w:b w:val="0"/>
        <w:bCs w:val="0"/>
        <w:i w:val="0"/>
        <w:iCs w:val="0"/>
        <w:spacing w:val="0"/>
        <w:w w:val="99"/>
        <w:sz w:val="26"/>
        <w:szCs w:val="26"/>
        <w:lang w:val="vi" w:eastAsia="en-US" w:bidi="ar-SA"/>
      </w:rPr>
    </w:lvl>
    <w:lvl w:ilvl="5">
      <w:numFmt w:val="bullet"/>
      <w:lvlText w:val="•"/>
      <w:lvlJc w:val="left"/>
      <w:pPr>
        <w:ind w:left="4088" w:hanging="159"/>
      </w:pPr>
      <w:rPr>
        <w:rFonts w:hint="default"/>
        <w:lang w:val="vi" w:eastAsia="en-US" w:bidi="ar-SA"/>
      </w:rPr>
    </w:lvl>
    <w:lvl w:ilvl="6">
      <w:numFmt w:val="bullet"/>
      <w:lvlText w:val="•"/>
      <w:lvlJc w:val="left"/>
      <w:pPr>
        <w:ind w:left="5232" w:hanging="159"/>
      </w:pPr>
      <w:rPr>
        <w:rFonts w:hint="default"/>
        <w:lang w:val="vi" w:eastAsia="en-US" w:bidi="ar-SA"/>
      </w:rPr>
    </w:lvl>
    <w:lvl w:ilvl="7">
      <w:numFmt w:val="bullet"/>
      <w:lvlText w:val="•"/>
      <w:lvlJc w:val="left"/>
      <w:pPr>
        <w:ind w:left="6376" w:hanging="159"/>
      </w:pPr>
      <w:rPr>
        <w:rFonts w:hint="default"/>
        <w:lang w:val="vi" w:eastAsia="en-US" w:bidi="ar-SA"/>
      </w:rPr>
    </w:lvl>
    <w:lvl w:ilvl="8">
      <w:numFmt w:val="bullet"/>
      <w:lvlText w:val="•"/>
      <w:lvlJc w:val="left"/>
      <w:pPr>
        <w:ind w:left="7520" w:hanging="159"/>
      </w:pPr>
      <w:rPr>
        <w:rFonts w:hint="default"/>
        <w:lang w:val="vi" w:eastAsia="en-US" w:bidi="ar-SA"/>
      </w:rPr>
    </w:lvl>
  </w:abstractNum>
  <w:abstractNum w:abstractNumId="2" w15:restartNumberingAfterBreak="0">
    <w:nsid w:val="143748DE"/>
    <w:multiLevelType w:val="hybridMultilevel"/>
    <w:tmpl w:val="95DECD84"/>
    <w:lvl w:ilvl="0" w:tplc="6C346ED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85398"/>
    <w:multiLevelType w:val="hybridMultilevel"/>
    <w:tmpl w:val="74F412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6F05702"/>
    <w:multiLevelType w:val="hybridMultilevel"/>
    <w:tmpl w:val="33B8A69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BC04D31"/>
    <w:multiLevelType w:val="hybridMultilevel"/>
    <w:tmpl w:val="06006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30F62"/>
    <w:multiLevelType w:val="hybridMultilevel"/>
    <w:tmpl w:val="CAA6B9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65699A"/>
    <w:multiLevelType w:val="hybridMultilevel"/>
    <w:tmpl w:val="3F24A6F6"/>
    <w:lvl w:ilvl="0" w:tplc="859ADB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72002CD0"/>
    <w:multiLevelType w:val="hybridMultilevel"/>
    <w:tmpl w:val="B55C1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1"/>
  </w:num>
  <w:num w:numId="5">
    <w:abstractNumId w:val="8"/>
  </w:num>
  <w:num w:numId="6">
    <w:abstractNumId w:val="2"/>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C"/>
    <w:rsid w:val="00011BCB"/>
    <w:rsid w:val="000567AA"/>
    <w:rsid w:val="000B0A81"/>
    <w:rsid w:val="000E00B1"/>
    <w:rsid w:val="000E54EB"/>
    <w:rsid w:val="000E5946"/>
    <w:rsid w:val="00171FAD"/>
    <w:rsid w:val="001A6F2C"/>
    <w:rsid w:val="00247FEA"/>
    <w:rsid w:val="00282996"/>
    <w:rsid w:val="00294DB8"/>
    <w:rsid w:val="002A2F19"/>
    <w:rsid w:val="002B495D"/>
    <w:rsid w:val="002D07AF"/>
    <w:rsid w:val="003B00C7"/>
    <w:rsid w:val="00472C46"/>
    <w:rsid w:val="004D7DDF"/>
    <w:rsid w:val="005170BE"/>
    <w:rsid w:val="00536ACC"/>
    <w:rsid w:val="00543937"/>
    <w:rsid w:val="00546D0D"/>
    <w:rsid w:val="00565D52"/>
    <w:rsid w:val="005779A4"/>
    <w:rsid w:val="005D6B83"/>
    <w:rsid w:val="005E3DDF"/>
    <w:rsid w:val="00664F30"/>
    <w:rsid w:val="00691103"/>
    <w:rsid w:val="00695BE6"/>
    <w:rsid w:val="006C2642"/>
    <w:rsid w:val="006E2DCA"/>
    <w:rsid w:val="00706D44"/>
    <w:rsid w:val="0076049F"/>
    <w:rsid w:val="007738AB"/>
    <w:rsid w:val="00797596"/>
    <w:rsid w:val="007D50A1"/>
    <w:rsid w:val="007F1ACF"/>
    <w:rsid w:val="008261E2"/>
    <w:rsid w:val="00874FF8"/>
    <w:rsid w:val="008C3258"/>
    <w:rsid w:val="009110E5"/>
    <w:rsid w:val="00931C63"/>
    <w:rsid w:val="009514BF"/>
    <w:rsid w:val="00974C22"/>
    <w:rsid w:val="009D2BBE"/>
    <w:rsid w:val="009E03E7"/>
    <w:rsid w:val="00A353AF"/>
    <w:rsid w:val="00A766A7"/>
    <w:rsid w:val="00A84687"/>
    <w:rsid w:val="00AA3A76"/>
    <w:rsid w:val="00AF4FBE"/>
    <w:rsid w:val="00B34F81"/>
    <w:rsid w:val="00B50FE3"/>
    <w:rsid w:val="00BA6857"/>
    <w:rsid w:val="00BC5583"/>
    <w:rsid w:val="00C27C33"/>
    <w:rsid w:val="00C33434"/>
    <w:rsid w:val="00C41B1F"/>
    <w:rsid w:val="00C662A4"/>
    <w:rsid w:val="00C67C92"/>
    <w:rsid w:val="00CC5A09"/>
    <w:rsid w:val="00D14751"/>
    <w:rsid w:val="00D3713C"/>
    <w:rsid w:val="00D60C12"/>
    <w:rsid w:val="00DB37B1"/>
    <w:rsid w:val="00EA53CD"/>
    <w:rsid w:val="00F32FD4"/>
    <w:rsid w:val="00FC2558"/>
    <w:rsid w:val="00FD29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F14BC"/>
  <w15:chartTrackingRefBased/>
  <w15:docId w15:val="{DC2E7E7D-08BF-6942-913D-490A600D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vi-VN"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ACC"/>
    <w:pPr>
      <w:spacing w:after="160" w:line="259" w:lineRule="auto"/>
    </w:pPr>
    <w:rPr>
      <w:rFonts w:ascii="Times New Roman" w:eastAsia="Calibri" w:hAnsi="Times New Roman" w:cs="Times New Roman"/>
      <w:kern w:val="0"/>
      <w:sz w:val="28"/>
      <w:szCs w:val="22"/>
      <w:lang w:val="en-US"/>
      <w14:ligatures w14:val="none"/>
    </w:rPr>
  </w:style>
  <w:style w:type="paragraph" w:styleId="Heading1">
    <w:name w:val="heading 1"/>
    <w:basedOn w:val="Normal"/>
    <w:next w:val="Normal"/>
    <w:link w:val="Heading1Char"/>
    <w:uiPriority w:val="1"/>
    <w:qFormat/>
    <w:rsid w:val="00536ACC"/>
    <w:pPr>
      <w:keepNext/>
      <w:numPr>
        <w:numId w:val="1"/>
      </w:numPr>
      <w:overflowPunct w:val="0"/>
      <w:autoSpaceDE w:val="0"/>
      <w:autoSpaceDN w:val="0"/>
      <w:adjustRightInd w:val="0"/>
      <w:spacing w:before="240" w:after="480" w:line="360" w:lineRule="auto"/>
      <w:jc w:val="center"/>
      <w:textAlignment w:val="baseline"/>
      <w:outlineLvl w:val="0"/>
    </w:pPr>
    <w:rPr>
      <w:rFonts w:eastAsia="Times New Roman"/>
      <w:b/>
      <w:bCs/>
      <w:szCs w:val="28"/>
    </w:rPr>
  </w:style>
  <w:style w:type="paragraph" w:styleId="Heading2">
    <w:name w:val="heading 2"/>
    <w:basedOn w:val="Normal"/>
    <w:next w:val="Normal"/>
    <w:link w:val="Heading2Char"/>
    <w:uiPriority w:val="99"/>
    <w:qFormat/>
    <w:rsid w:val="00536ACC"/>
    <w:pPr>
      <w:keepNext/>
      <w:numPr>
        <w:ilvl w:val="1"/>
        <w:numId w:val="1"/>
      </w:numPr>
      <w:overflowPunct w:val="0"/>
      <w:autoSpaceDE w:val="0"/>
      <w:autoSpaceDN w:val="0"/>
      <w:adjustRightInd w:val="0"/>
      <w:spacing w:before="200" w:line="360" w:lineRule="auto"/>
      <w:jc w:val="both"/>
      <w:textAlignment w:val="baseline"/>
      <w:outlineLvl w:val="1"/>
    </w:pPr>
    <w:rPr>
      <w:rFonts w:eastAsia="Times New Roman" w:cs="Arial"/>
      <w:b/>
      <w:bCs/>
      <w:sz w:val="26"/>
    </w:rPr>
  </w:style>
  <w:style w:type="paragraph" w:styleId="Heading3">
    <w:name w:val="heading 3"/>
    <w:aliases w:val="Mục level 3"/>
    <w:basedOn w:val="Normal"/>
    <w:next w:val="Normal"/>
    <w:link w:val="Heading3Char"/>
    <w:autoRedefine/>
    <w:qFormat/>
    <w:rsid w:val="00536ACC"/>
    <w:pPr>
      <w:keepNext/>
      <w:overflowPunct w:val="0"/>
      <w:autoSpaceDE w:val="0"/>
      <w:autoSpaceDN w:val="0"/>
      <w:adjustRightInd w:val="0"/>
      <w:spacing w:before="200" w:line="360" w:lineRule="auto"/>
      <w:jc w:val="both"/>
      <w:textAlignment w:val="baseline"/>
      <w:outlineLvl w:val="2"/>
    </w:pPr>
    <w:rPr>
      <w:rFonts w:eastAsia="Times New Roman" w:cs="Arial"/>
      <w:bCs/>
      <w:i/>
      <w:iCs/>
      <w:color w:val="000000"/>
      <w:sz w:val="26"/>
    </w:rPr>
  </w:style>
  <w:style w:type="paragraph" w:styleId="Heading4">
    <w:name w:val="heading 4"/>
    <w:basedOn w:val="Normal"/>
    <w:next w:val="Normal"/>
    <w:link w:val="Heading4Char"/>
    <w:qFormat/>
    <w:rsid w:val="00536ACC"/>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536ACC"/>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536ACC"/>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536ACC"/>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536ACC"/>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qFormat/>
    <w:rsid w:val="00536ACC"/>
    <w:pPr>
      <w:keepNext/>
      <w:overflowPunct w:val="0"/>
      <w:autoSpaceDE w:val="0"/>
      <w:autoSpaceDN w:val="0"/>
      <w:adjustRightInd w:val="0"/>
      <w:spacing w:line="360" w:lineRule="auto"/>
      <w:jc w:val="both"/>
      <w:textAlignment w:val="baseline"/>
      <w:outlineLvl w:val="8"/>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36ACC"/>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rsid w:val="00536ACC"/>
    <w:rPr>
      <w:rFonts w:ascii="Times New Roman" w:eastAsia="Times New Roman" w:hAnsi="Times New Roman" w:cs="Arial"/>
      <w:b/>
      <w:bCs/>
      <w:kern w:val="0"/>
      <w:sz w:val="26"/>
      <w:szCs w:val="22"/>
      <w:lang w:val="en-US"/>
      <w14:ligatures w14:val="none"/>
    </w:rPr>
  </w:style>
  <w:style w:type="character" w:customStyle="1" w:styleId="Heading3Char">
    <w:name w:val="Heading 3 Char"/>
    <w:aliases w:val="Mục level 3 Char"/>
    <w:basedOn w:val="DefaultParagraphFont"/>
    <w:link w:val="Heading3"/>
    <w:rsid w:val="00536ACC"/>
    <w:rPr>
      <w:rFonts w:ascii="Times New Roman" w:eastAsia="Times New Roman" w:hAnsi="Times New Roman" w:cs="Arial"/>
      <w:bCs/>
      <w:i/>
      <w:iCs/>
      <w:color w:val="000000"/>
      <w:kern w:val="0"/>
      <w:sz w:val="26"/>
      <w:szCs w:val="22"/>
      <w:lang w:val="en-US"/>
      <w14:ligatures w14:val="none"/>
    </w:rPr>
  </w:style>
  <w:style w:type="character" w:customStyle="1" w:styleId="Heading4Char">
    <w:name w:val="Heading 4 Char"/>
    <w:basedOn w:val="DefaultParagraphFont"/>
    <w:link w:val="Heading4"/>
    <w:rsid w:val="00536ACC"/>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536ACC"/>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536ACC"/>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536ACC"/>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536ACC"/>
    <w:rPr>
      <w:rFonts w:ascii="Arial" w:eastAsia="Times New Roman" w:hAnsi="Arial" w:cs="Arial"/>
      <w:b/>
      <w:bCs/>
      <w:kern w:val="0"/>
      <w:sz w:val="18"/>
      <w:szCs w:val="18"/>
      <w:lang w:val="en-US"/>
      <w14:ligatures w14:val="none"/>
    </w:rPr>
  </w:style>
  <w:style w:type="character" w:customStyle="1" w:styleId="Heading9Char">
    <w:name w:val="Heading 9 Char"/>
    <w:basedOn w:val="DefaultParagraphFont"/>
    <w:link w:val="Heading9"/>
    <w:rsid w:val="00536ACC"/>
    <w:rPr>
      <w:rFonts w:ascii="Arial" w:eastAsia="Times New Roman" w:hAnsi="Arial" w:cs="Arial"/>
      <w:b/>
      <w:bCs/>
      <w:kern w:val="0"/>
      <w:sz w:val="18"/>
      <w:szCs w:val="18"/>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536ACC"/>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rsid w:val="00536ACC"/>
    <w:rPr>
      <w:rFonts w:ascii="Times New Roman" w:eastAsia="Calibri" w:hAnsi="Times New Roman" w:cs="Calibri"/>
      <w:kern w:val="0"/>
      <w:sz w:val="20"/>
      <w:szCs w:val="20"/>
      <w:lang w:val="en-US"/>
      <w14:ligatures w14:val="none"/>
    </w:rPr>
  </w:style>
  <w:style w:type="paragraph" w:styleId="ListParagraph">
    <w:name w:val="List Paragraph"/>
    <w:aliases w:val="bullet 1,bullet,List Paragraph1,List Paragraph11,List Paragraph12,List Paragraph2,Thang2,Colorful List - Accent 11,HEAD 2,VNA - List Paragraph,1.,Table Sequence,phan"/>
    <w:basedOn w:val="Normal"/>
    <w:link w:val="ListParagraphChar"/>
    <w:uiPriority w:val="34"/>
    <w:qFormat/>
    <w:rsid w:val="00536ACC"/>
    <w:pPr>
      <w:overflowPunct w:val="0"/>
      <w:autoSpaceDE w:val="0"/>
      <w:autoSpaceDN w:val="0"/>
      <w:adjustRightInd w:val="0"/>
      <w:spacing w:after="0" w:line="360" w:lineRule="auto"/>
      <w:ind w:left="720"/>
      <w:contextualSpacing/>
      <w:jc w:val="both"/>
      <w:textAlignment w:val="baseline"/>
    </w:pPr>
    <w:rPr>
      <w:rFonts w:eastAsia="Times New Roman"/>
      <w:sz w:val="26"/>
      <w:szCs w:val="20"/>
    </w:rPr>
  </w:style>
  <w:style w:type="character" w:customStyle="1" w:styleId="ListParagraphChar">
    <w:name w:val="List Paragraph Char"/>
    <w:aliases w:val="bullet 1 Char,bullet Char,List Paragraph1 Char,List Paragraph11 Char,List Paragraph12 Char,List Paragraph2 Char,Thang2 Char,Colorful List - Accent 11 Char,HEAD 2 Char,VNA - List Paragraph Char,1. Char,Table Sequence Char,phan Char"/>
    <w:link w:val="ListParagraph"/>
    <w:uiPriority w:val="34"/>
    <w:rsid w:val="00536ACC"/>
    <w:rPr>
      <w:rFonts w:ascii="Times New Roman" w:eastAsia="Times New Roman" w:hAnsi="Times New Roman" w:cs="Times New Roman"/>
      <w:kern w:val="0"/>
      <w:sz w:val="26"/>
      <w:szCs w:val="20"/>
      <w:lang w:val="en-US"/>
      <w14:ligatures w14:val="none"/>
    </w:rPr>
  </w:style>
  <w:style w:type="paragraph" w:styleId="BalloonText">
    <w:name w:val="Balloon Text"/>
    <w:basedOn w:val="Normal"/>
    <w:link w:val="BalloonTextChar"/>
    <w:uiPriority w:val="99"/>
    <w:semiHidden/>
    <w:unhideWhenUsed/>
    <w:rsid w:val="00536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ACC"/>
    <w:rPr>
      <w:rFonts w:ascii="Tahoma" w:eastAsia="Calibri" w:hAnsi="Tahoma" w:cs="Tahoma"/>
      <w:kern w:val="0"/>
      <w:sz w:val="16"/>
      <w:szCs w:val="16"/>
      <w:lang w:val="en-US"/>
      <w14:ligatures w14:val="none"/>
    </w:rPr>
  </w:style>
  <w:style w:type="character" w:styleId="FootnoteReference">
    <w:name w:val="footnote reference"/>
    <w:aliases w:val="ftref,Footnote,Footnote text,Ref,de nota al pie,Footnote text + 13 pt,Footnote Text1,Footnote dich,BearingPoint,16 Point,Superscript 6 Point,fr,Footnote + Arial,10 pt,Black,Footnote Text11,Footnote Reference Numbering,4_G,10 p,number"/>
    <w:uiPriority w:val="99"/>
    <w:unhideWhenUsed/>
    <w:qFormat/>
    <w:rsid w:val="00536ACC"/>
    <w:rPr>
      <w:vertAlign w:val="superscript"/>
    </w:rPr>
  </w:style>
  <w:style w:type="character" w:styleId="CommentReference">
    <w:name w:val="annotation reference"/>
    <w:uiPriority w:val="99"/>
    <w:semiHidden/>
    <w:unhideWhenUsed/>
    <w:rsid w:val="00536ACC"/>
    <w:rPr>
      <w:sz w:val="16"/>
      <w:szCs w:val="16"/>
    </w:rPr>
  </w:style>
  <w:style w:type="paragraph" w:styleId="CommentText">
    <w:name w:val="annotation text"/>
    <w:basedOn w:val="Normal"/>
    <w:link w:val="CommentTextChar"/>
    <w:uiPriority w:val="99"/>
    <w:unhideWhenUsed/>
    <w:rsid w:val="00536ACC"/>
    <w:pPr>
      <w:spacing w:after="200" w:line="240" w:lineRule="auto"/>
    </w:pPr>
    <w:rPr>
      <w:rFonts w:ascii="Calibri" w:hAnsi="Calibri"/>
      <w:sz w:val="20"/>
      <w:szCs w:val="20"/>
    </w:rPr>
  </w:style>
  <w:style w:type="character" w:customStyle="1" w:styleId="CommentTextChar">
    <w:name w:val="Comment Text Char"/>
    <w:basedOn w:val="DefaultParagraphFont"/>
    <w:link w:val="CommentText"/>
    <w:uiPriority w:val="99"/>
    <w:rsid w:val="00536ACC"/>
    <w:rPr>
      <w:rFonts w:ascii="Calibri" w:eastAsia="Calibri" w:hAnsi="Calibri" w:cs="Times New Roman"/>
      <w:kern w:val="0"/>
      <w:sz w:val="20"/>
      <w:szCs w:val="20"/>
      <w:lang w:val="en-US"/>
      <w14:ligatures w14:val="none"/>
    </w:rPr>
  </w:style>
  <w:style w:type="paragraph" w:customStyle="1" w:styleId="TableParagraph">
    <w:name w:val="Table Paragraph"/>
    <w:basedOn w:val="Normal"/>
    <w:uiPriority w:val="1"/>
    <w:qFormat/>
    <w:rsid w:val="00536ACC"/>
    <w:pPr>
      <w:widowControl w:val="0"/>
      <w:autoSpaceDE w:val="0"/>
      <w:autoSpaceDN w:val="0"/>
      <w:spacing w:after="0" w:line="298" w:lineRule="exact"/>
      <w:ind w:left="107"/>
    </w:pPr>
    <w:rPr>
      <w:rFonts w:eastAsia="Times New Roman"/>
      <w:sz w:val="22"/>
      <w:lang w:val="vi"/>
    </w:rPr>
  </w:style>
  <w:style w:type="paragraph" w:styleId="NormalWeb">
    <w:name w:val="Normal (Web)"/>
    <w:basedOn w:val="Normal"/>
    <w:uiPriority w:val="99"/>
    <w:unhideWhenUsed/>
    <w:rsid w:val="00536ACC"/>
    <w:pPr>
      <w:spacing w:before="100" w:beforeAutospacing="1" w:after="100" w:afterAutospacing="1" w:line="240" w:lineRule="auto"/>
    </w:pPr>
    <w:rPr>
      <w:rFonts w:eastAsia="Times New Roman"/>
      <w:sz w:val="24"/>
      <w:szCs w:val="24"/>
    </w:rPr>
  </w:style>
  <w:style w:type="character" w:styleId="Emphasis">
    <w:name w:val="Emphasis"/>
    <w:uiPriority w:val="20"/>
    <w:qFormat/>
    <w:rsid w:val="00536ACC"/>
    <w:rPr>
      <w:i/>
      <w:iCs/>
    </w:rPr>
  </w:style>
  <w:style w:type="character" w:styleId="Hyperlink">
    <w:name w:val="Hyperlink"/>
    <w:uiPriority w:val="99"/>
    <w:unhideWhenUsed/>
    <w:rsid w:val="00536ACC"/>
    <w:rPr>
      <w:color w:val="0563C1"/>
      <w:u w:val="single"/>
    </w:rPr>
  </w:style>
  <w:style w:type="character" w:customStyle="1" w:styleId="UnresolvedMention1">
    <w:name w:val="Unresolved Mention1"/>
    <w:uiPriority w:val="99"/>
    <w:semiHidden/>
    <w:unhideWhenUsed/>
    <w:rsid w:val="00536ACC"/>
    <w:rPr>
      <w:color w:val="605E5C"/>
      <w:shd w:val="clear" w:color="auto" w:fill="E1DFDD"/>
    </w:rPr>
  </w:style>
  <w:style w:type="table" w:styleId="TableGrid">
    <w:name w:val="Table Grid"/>
    <w:basedOn w:val="TableNormal"/>
    <w:uiPriority w:val="59"/>
    <w:rsid w:val="00536ACC"/>
    <w:rPr>
      <w:rFonts w:ascii="Calibri" w:eastAsia="Calibri" w:hAnsi="Calibri" w:cs="Times New Roman"/>
      <w:kern w:val="0"/>
      <w:sz w:val="22"/>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6ACC"/>
    <w:pPr>
      <w:tabs>
        <w:tab w:val="right" w:leader="dot" w:pos="9350"/>
      </w:tabs>
      <w:spacing w:after="100" w:line="276" w:lineRule="auto"/>
      <w:jc w:val="both"/>
    </w:pPr>
    <w:rPr>
      <w:b/>
      <w:bCs/>
      <w:noProof/>
      <w:sz w:val="26"/>
      <w:szCs w:val="26"/>
      <w:lang w:val="pl-PL" w:eastAsia="vi-VN"/>
    </w:rPr>
  </w:style>
  <w:style w:type="paragraph" w:styleId="TOC2">
    <w:name w:val="toc 2"/>
    <w:basedOn w:val="Normal"/>
    <w:next w:val="Normal"/>
    <w:autoRedefine/>
    <w:uiPriority w:val="39"/>
    <w:unhideWhenUsed/>
    <w:rsid w:val="00536ACC"/>
    <w:pPr>
      <w:spacing w:after="100"/>
      <w:ind w:left="280"/>
    </w:pPr>
  </w:style>
  <w:style w:type="paragraph" w:styleId="Header">
    <w:name w:val="header"/>
    <w:basedOn w:val="Normal"/>
    <w:link w:val="HeaderChar"/>
    <w:uiPriority w:val="99"/>
    <w:unhideWhenUsed/>
    <w:rsid w:val="00536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ACC"/>
    <w:rPr>
      <w:rFonts w:ascii="Times New Roman" w:eastAsia="Calibri" w:hAnsi="Times New Roman" w:cs="Times New Roman"/>
      <w:kern w:val="0"/>
      <w:sz w:val="28"/>
      <w:szCs w:val="22"/>
      <w:lang w:val="en-US"/>
      <w14:ligatures w14:val="none"/>
    </w:rPr>
  </w:style>
  <w:style w:type="paragraph" w:styleId="Footer">
    <w:name w:val="footer"/>
    <w:basedOn w:val="Normal"/>
    <w:link w:val="FooterChar"/>
    <w:uiPriority w:val="99"/>
    <w:unhideWhenUsed/>
    <w:rsid w:val="00536A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ACC"/>
    <w:rPr>
      <w:rFonts w:ascii="Times New Roman" w:eastAsia="Calibri" w:hAnsi="Times New Roman" w:cs="Times New Roman"/>
      <w:kern w:val="0"/>
      <w:sz w:val="28"/>
      <w:szCs w:val="22"/>
      <w:lang w:val="en-US"/>
      <w14:ligatures w14:val="none"/>
    </w:rPr>
  </w:style>
  <w:style w:type="paragraph" w:styleId="Revision">
    <w:name w:val="Revision"/>
    <w:hidden/>
    <w:uiPriority w:val="99"/>
    <w:semiHidden/>
    <w:rsid w:val="00536ACC"/>
    <w:rPr>
      <w:rFonts w:ascii="Times New Roman" w:eastAsia="Calibri" w:hAnsi="Times New Roman" w:cs="Times New Roman"/>
      <w:kern w:val="0"/>
      <w:sz w:val="28"/>
      <w:szCs w:val="22"/>
      <w:lang w:val="en-US"/>
      <w14:ligatures w14:val="none"/>
    </w:rPr>
  </w:style>
  <w:style w:type="paragraph" w:styleId="CommentSubject">
    <w:name w:val="annotation subject"/>
    <w:basedOn w:val="CommentText"/>
    <w:next w:val="CommentText"/>
    <w:link w:val="CommentSubjectChar"/>
    <w:uiPriority w:val="99"/>
    <w:semiHidden/>
    <w:unhideWhenUsed/>
    <w:rsid w:val="00536ACC"/>
    <w:pPr>
      <w:spacing w:after="160"/>
    </w:pPr>
    <w:rPr>
      <w:rFonts w:ascii="Times New Roman" w:hAnsi="Times New Roman"/>
      <w:b/>
      <w:bCs/>
    </w:rPr>
  </w:style>
  <w:style w:type="character" w:customStyle="1" w:styleId="CommentSubjectChar">
    <w:name w:val="Comment Subject Char"/>
    <w:basedOn w:val="CommentTextChar"/>
    <w:link w:val="CommentSubject"/>
    <w:uiPriority w:val="99"/>
    <w:semiHidden/>
    <w:rsid w:val="00536ACC"/>
    <w:rPr>
      <w:rFonts w:ascii="Times New Roman" w:eastAsia="Calibri" w:hAnsi="Times New Roman" w:cs="Times New Roman"/>
      <w:b/>
      <w:bCs/>
      <w:kern w:val="0"/>
      <w:sz w:val="20"/>
      <w:szCs w:val="20"/>
      <w:lang w:val="en-US"/>
      <w14:ligatures w14:val="none"/>
    </w:rPr>
  </w:style>
  <w:style w:type="paragraph" w:customStyle="1" w:styleId="01">
    <w:name w:val="01"/>
    <w:basedOn w:val="Heading1"/>
    <w:qFormat/>
    <w:rsid w:val="00472C46"/>
    <w:pPr>
      <w:numPr>
        <w:numId w:val="0"/>
      </w:numPr>
      <w:spacing w:before="0" w:after="0" w:line="312" w:lineRule="auto"/>
    </w:pPr>
    <w:rPr>
      <w:rFonts w:asciiTheme="majorHAnsi" w:hAnsiTheme="majorHAnsi" w:cstheme="majorHAnsi"/>
      <w:lang w:val="pl-PL" w:eastAsia="vi-VN"/>
    </w:rPr>
  </w:style>
  <w:style w:type="paragraph" w:customStyle="1" w:styleId="02">
    <w:name w:val="02"/>
    <w:basedOn w:val="Heading1"/>
    <w:qFormat/>
    <w:rsid w:val="00472C46"/>
    <w:pPr>
      <w:numPr>
        <w:numId w:val="0"/>
      </w:numPr>
      <w:tabs>
        <w:tab w:val="left" w:pos="851"/>
        <w:tab w:val="left" w:pos="993"/>
      </w:tabs>
      <w:spacing w:before="0" w:after="0" w:line="312" w:lineRule="auto"/>
      <w:ind w:firstLine="567"/>
      <w:jc w:val="both"/>
    </w:pPr>
    <w:rPr>
      <w:rFonts w:asciiTheme="majorHAnsi" w:hAnsiTheme="majorHAnsi" w:cstheme="majorHAnsi"/>
      <w:lang w:val="vi-VN"/>
    </w:rPr>
  </w:style>
  <w:style w:type="paragraph" w:customStyle="1" w:styleId="03">
    <w:name w:val="03"/>
    <w:basedOn w:val="Heading2"/>
    <w:qFormat/>
    <w:rsid w:val="00472C46"/>
    <w:pPr>
      <w:numPr>
        <w:ilvl w:val="0"/>
        <w:numId w:val="0"/>
      </w:numPr>
      <w:tabs>
        <w:tab w:val="left" w:pos="851"/>
        <w:tab w:val="left" w:pos="993"/>
      </w:tabs>
      <w:spacing w:before="0" w:after="0" w:line="312" w:lineRule="auto"/>
      <w:ind w:firstLine="567"/>
    </w:pPr>
    <w:rPr>
      <w:rFonts w:asciiTheme="majorHAnsi" w:hAnsiTheme="majorHAnsi" w:cstheme="majorHAnsi"/>
      <w:i/>
      <w:iCs/>
      <w:sz w:val="28"/>
      <w:szCs w:val="28"/>
    </w:rPr>
  </w:style>
  <w:style w:type="character" w:styleId="Strong">
    <w:name w:val="Strong"/>
    <w:basedOn w:val="DefaultParagraphFont"/>
    <w:uiPriority w:val="22"/>
    <w:qFormat/>
    <w:rsid w:val="00691103"/>
    <w:rPr>
      <w:b/>
      <w:bCs/>
    </w:rPr>
  </w:style>
  <w:style w:type="paragraph" w:styleId="BodyText">
    <w:name w:val="Body Text"/>
    <w:basedOn w:val="Normal"/>
    <w:link w:val="BodyTextChar"/>
    <w:uiPriority w:val="1"/>
    <w:qFormat/>
    <w:rsid w:val="000E54EB"/>
    <w:pPr>
      <w:widowControl w:val="0"/>
      <w:autoSpaceDE w:val="0"/>
      <w:autoSpaceDN w:val="0"/>
      <w:spacing w:after="0" w:line="240" w:lineRule="auto"/>
      <w:ind w:left="115"/>
    </w:pPr>
    <w:rPr>
      <w:rFonts w:eastAsia="Times New Roman"/>
      <w:sz w:val="30"/>
      <w:szCs w:val="30"/>
    </w:rPr>
  </w:style>
  <w:style w:type="character" w:customStyle="1" w:styleId="BodyTextChar">
    <w:name w:val="Body Text Char"/>
    <w:basedOn w:val="DefaultParagraphFont"/>
    <w:link w:val="BodyText"/>
    <w:uiPriority w:val="1"/>
    <w:rsid w:val="000E54EB"/>
    <w:rPr>
      <w:rFonts w:ascii="Times New Roman" w:eastAsia="Times New Roman" w:hAnsi="Times New Roman" w:cs="Times New Roman"/>
      <w:kern w:val="0"/>
      <w:sz w:val="30"/>
      <w:szCs w:val="30"/>
      <w:lang w:val="en-US"/>
      <w14:ligatures w14:val="none"/>
    </w:rPr>
  </w:style>
  <w:style w:type="paragraph" w:customStyle="1" w:styleId="Heading11">
    <w:name w:val="Heading 11"/>
    <w:basedOn w:val="Normal"/>
    <w:uiPriority w:val="1"/>
    <w:qFormat/>
    <w:rsid w:val="000E54EB"/>
    <w:pPr>
      <w:widowControl w:val="0"/>
      <w:autoSpaceDE w:val="0"/>
      <w:autoSpaceDN w:val="0"/>
      <w:spacing w:before="56" w:after="0" w:line="240" w:lineRule="auto"/>
      <w:ind w:left="682"/>
      <w:outlineLvl w:val="1"/>
    </w:pPr>
    <w:rPr>
      <w:rFonts w:eastAsia="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innhanhchungkhoan.vn/bao-hiem-tien-gui-viet-nam-nang-cao-vi-the-doi-moi-de-bao-ve-tot-quyen-va-loi-ich-hop-phap-cua-nguoi-gui-tien-post230130.html" TargetMode="External"/><Relationship Id="rId18" Type="http://schemas.openxmlformats.org/officeDocument/2006/relationships/hyperlink" Target="https://thoibaotaichinhvietnam.vn/bao-hiem-tien-gui-gop-phan-co-cau-lai-cac-to-chuc-tin-dung-138576.html" TargetMode="External"/><Relationship Id="rId26" Type="http://schemas.openxmlformats.org/officeDocument/2006/relationships/hyperlink" Target="https://vneconomy.vn/hoan-thien-luat-bao-hiem-tien-gui-de-bao-ve-nguoi-gui-tien-tot-hon.htm" TargetMode="External"/><Relationship Id="rId21" Type="http://schemas.openxmlformats.org/officeDocument/2006/relationships/hyperlink" Target="https://daibieunhandan.vn/van-ban-phap-luat/hoan-thien-khuon-kho-phap-ly-de-bao-ve-nguoi-gui-tien-tot-hon-i299779/" TargetMode="External"/><Relationship Id="rId34" Type="http://schemas.openxmlformats.org/officeDocument/2006/relationships/hyperlink" Target="https://tapchinganhang.gov.vn/bao-hiem-tien-gui-viet-nam-hoan-thanh-tot-su-menh-bao-ve-quyen-va-loi-ich-hop-phap-cua-nguoi-gui-tie.htm" TargetMode="External"/><Relationship Id="rId7" Type="http://schemas.openxmlformats.org/officeDocument/2006/relationships/endnotes" Target="endnotes.xml"/><Relationship Id="rId12" Type="http://schemas.openxmlformats.org/officeDocument/2006/relationships/hyperlink" Target="https://vnba.org.vn/vi/nhung-noi-dung-cot-loi-cua-phap-luat-bao-hiem-tien-gui-nguoi-gui-tien-can-biet-12181.htm" TargetMode="External"/><Relationship Id="rId17" Type="http://schemas.openxmlformats.org/officeDocument/2006/relationships/hyperlink" Target="https://vov2.vov.vn/phap-luat/sua-doi-luat-bao-hiem-tien-gui-de-dam-bao-quyen-loi-cua-nguoi-gui-tien-45227.vov2" TargetMode="External"/><Relationship Id="rId25" Type="http://schemas.openxmlformats.org/officeDocument/2006/relationships/hyperlink" Target="http://doanhnghieptrunguong.vn/nghien-cuu-trao-doi/202110/to-chuc-bao-hiem-tien-gui-gop-phan-bao-ve-nguoi-tieu-dung-tai-chinh-thong-le-quoc-te-va-thuc-tien-tai-viet-nam-5755041/" TargetMode="External"/><Relationship Id="rId33" Type="http://schemas.openxmlformats.org/officeDocument/2006/relationships/hyperlink" Target="https://dangcongsan.vn/dua-nghi-quyet-dai-hoi-dang-vao-cuoc-song/chinh-sach-bao-hiem-tien-gui-bao-ve-tot-nhat-quyen-loi-nguoi-gui-tien-512639.html" TargetMode="External"/><Relationship Id="rId2" Type="http://schemas.openxmlformats.org/officeDocument/2006/relationships/numbering" Target="numbering.xml"/><Relationship Id="rId16" Type="http://schemas.openxmlformats.org/officeDocument/2006/relationships/hyperlink" Target="https://thitruongtaichinhtiente.vn/hoan-thien-quy-dinh-phap-ly-ve-chi-tra-tien-gui-duoc-bao-hiem-52654.html" TargetMode="External"/><Relationship Id="rId20" Type="http://schemas.openxmlformats.org/officeDocument/2006/relationships/hyperlink" Target="https://thoibaotaichinhvietnam.vn/tan-dung-tot-co-hoi-de-tiep-tuc-phat-trien-bao-hiem-tien-gui-140042.html" TargetMode="External"/><Relationship Id="rId29" Type="http://schemas.openxmlformats.org/officeDocument/2006/relationships/hyperlink" Target="https://kinhtenongthon.vn/%20Nhung-noi-dung-cot-loi-cua-chinh-sach-bao-hiem-tien-gui-nguoi-gui-tien-can-biet-post59728.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v.gov.vn/hoan-thien-co-che-chinh-sach-phap-luat-ve-bhtg-de-bao-ve-nguoi-gui-tien-tot-hon-gop-phan-dam-bao-an-sinh-xa-hoi" TargetMode="External"/><Relationship Id="rId24" Type="http://schemas.openxmlformats.org/officeDocument/2006/relationships/hyperlink" Target="https://tapchinganhang.gov.vn/hoan-thien-luat-bao-hiem-tien-gui-cung-co-an-toan-he-thong-cac-to-chuc-tin-dung-va-bao-ve-tot-hon-qu.htm" TargetMode="External"/><Relationship Id="rId32" Type="http://schemas.openxmlformats.org/officeDocument/2006/relationships/hyperlink" Target="https://baophapluat.vn/thao-go-kho-khan-vuong-mac-trong-thuc-thi-luat-bao-hiem-tien-gui-post399151.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apchitaichinh.vn/dong-bo-voi-cac-quy-dinh-phap-luat-bao-ve-tot-hon-quyen-loi-cua-nguoi-gui-tien.htm" TargetMode="External"/><Relationship Id="rId23" Type="http://schemas.openxmlformats.org/officeDocument/2006/relationships/hyperlink" Target="https://moj.gov.vn/qt/tintuc/Pages/nghien-cuu-trao-doi.aspx?ItemID=2105" TargetMode="External"/><Relationship Id="rId28" Type="http://schemas.openxmlformats.org/officeDocument/2006/relationships/hyperlink" Target="https://tapchitaichinh.vn/phi-bao-hiem-tien-gui-nguon-luc-quan-trong-de-bao-ve-quyen-loi-nguoi-gui-tien.html" TargetMode="External"/><Relationship Id="rId36" Type="http://schemas.openxmlformats.org/officeDocument/2006/relationships/fontTable" Target="fontTable.xml"/><Relationship Id="rId10" Type="http://schemas.openxmlformats.org/officeDocument/2006/relationships/hyperlink" Target="https://baolangson.vn/vai-tro-thiet-yeu-trong-bao-ve-nguoi-gui-tien-1252825.html" TargetMode="External"/><Relationship Id="rId19" Type="http://schemas.openxmlformats.org/officeDocument/2006/relationships/hyperlink" Target="https://thoibaotaichinhvietnam.vn/tao-don-bay-cho-sua-doi-luat-bao-hiem-tien-gui-139035.html" TargetMode="External"/><Relationship Id="rId31" Type="http://schemas.openxmlformats.org/officeDocument/2006/relationships/hyperlink" Target="https://tapchinganhang.gov.vn/nang-han-muc-bao-hiem-tien-gui-tiep-tuc-thuc-hien-hieu-qua-muc-tieu-cua-chinh-sach-bao-hiem-tien-gui.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tinnhanhchungkhoan.vn/nguoi-gui-tien-duoc-bao-ve-tot-hon-khi-tang-han-muc-tra-tien-bao-hiem-post254475.html" TargetMode="External"/><Relationship Id="rId22" Type="http://schemas.openxmlformats.org/officeDocument/2006/relationships/hyperlink" Target="https://baophapluat.vn/tien-gui-cua-nguoi-dan-duoc-dam-bao-nho-chinh-sach-bao-hiem-tien-gui-post493953.html" TargetMode="External"/><Relationship Id="rId27" Type="http://schemas.openxmlformats.org/officeDocument/2006/relationships/hyperlink" Target="https://vneconomy.vn/phi-bao-hiem-tien-gui-tao-tinh-cong-bang-va-canh-tranh-giua-cac-to-chuc-tin-dung.htm" TargetMode="External"/><Relationship Id="rId30" Type="http://schemas.openxmlformats.org/officeDocument/2006/relationships/hyperlink" Target="https://tapchinganhang.gov.vn/nhan-dien-vai-tro-cua-to-chuc-bao-hiem-tien-gui-trong-nen-kinh-te.htm"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baophapluat.vn/tien-gui-cua-nguoi-dan-duoc-dam-bao-nho-chinh-sach-bao-hiem-tien-gui-post49395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1C60-84D7-4381-A69C-7BCAC0CA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34</Pages>
  <Words>8685</Words>
  <Characters>49507</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cp:lastPrinted>2025-09-17T01:40:00Z</cp:lastPrinted>
  <dcterms:created xsi:type="dcterms:W3CDTF">2025-05-22T14:52:00Z</dcterms:created>
  <dcterms:modified xsi:type="dcterms:W3CDTF">2025-11-04T01:03:00Z</dcterms:modified>
</cp:coreProperties>
</file>